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A6A6A6" w:themeColor="background2" w:themeShade="BF">
    <v:background id="_x0000_s1025" o:bwmode="white" fillcolor="#a6a6a6 [2414]" o:targetscreensize="1024,768">
      <v:fill color2="#eeece1" angle="-135" focus="100%" type="gradient"/>
    </v:background>
  </w:background>
  <w:body>
    <w:p w:rsidR="00C97588" w:rsidRPr="00A339D1" w:rsidRDefault="00C97588" w:rsidP="00C97588">
      <w:pPr>
        <w:jc w:val="center"/>
        <w:rPr>
          <w:rFonts w:asciiTheme="majorHAnsi" w:hAnsiTheme="majorHAnsi" w:cstheme="majorHAnsi"/>
          <w:b/>
          <w:color w:val="21222A" w:themeColor="text2" w:themeShade="80"/>
          <w:lang w:val="en-US"/>
        </w:rPr>
      </w:pPr>
      <w:r w:rsidRPr="00A339D1">
        <w:rPr>
          <w:rFonts w:asciiTheme="majorHAnsi" w:hAnsiTheme="majorHAnsi" w:cstheme="majorHAnsi"/>
          <w:b/>
          <w:color w:val="21222A" w:themeColor="text2" w:themeShade="80"/>
          <w:lang w:val="en-US"/>
        </w:rPr>
        <w:t>ỦY BAN NHÂN DÂN</w:t>
      </w:r>
    </w:p>
    <w:p w:rsidR="00C97588" w:rsidRPr="00A339D1" w:rsidRDefault="00C97588" w:rsidP="00C97588">
      <w:pPr>
        <w:jc w:val="center"/>
        <w:rPr>
          <w:rFonts w:asciiTheme="majorHAnsi" w:hAnsiTheme="majorHAnsi" w:cstheme="majorHAnsi"/>
          <w:b/>
          <w:color w:val="21222A" w:themeColor="text2" w:themeShade="80"/>
          <w:lang w:val="en-US"/>
        </w:rPr>
      </w:pPr>
      <w:r w:rsidRPr="00A339D1">
        <w:rPr>
          <w:rFonts w:asciiTheme="majorHAnsi" w:hAnsiTheme="majorHAnsi" w:cstheme="majorHAnsi"/>
          <w:b/>
          <w:color w:val="21222A" w:themeColor="text2" w:themeShade="80"/>
          <w:lang w:val="en-US"/>
        </w:rPr>
        <w:t>THÀNH PHỐ HỒ CHÍ MINH</w:t>
      </w:r>
    </w:p>
    <w:p w:rsidR="00C97588" w:rsidRPr="00A339D1" w:rsidRDefault="00C97588" w:rsidP="00C97588">
      <w:pPr>
        <w:jc w:val="center"/>
        <w:rPr>
          <w:rFonts w:asciiTheme="majorHAnsi" w:hAnsiTheme="majorHAnsi" w:cstheme="majorHAnsi"/>
          <w:b/>
          <w:color w:val="21222A" w:themeColor="text2" w:themeShade="80"/>
          <w:lang w:val="en-US"/>
        </w:rPr>
      </w:pPr>
      <w:r w:rsidRPr="00A339D1">
        <w:rPr>
          <w:rFonts w:asciiTheme="majorHAnsi" w:hAnsiTheme="majorHAnsi" w:cstheme="majorHAnsi"/>
          <w:b/>
          <w:color w:val="21222A" w:themeColor="text2" w:themeShade="80"/>
          <w:lang w:val="en-US"/>
        </w:rPr>
        <w:t>SỞ TƯ PHÁP– CƠ QUAN THƯỜNG TRỰC HỘI ĐỒNG PHỐI HỢP PHỔ BIẾN, GIÁO DỤC PHÁP LUẬT THÀNH PHỐ</w:t>
      </w:r>
    </w:p>
    <w:p w:rsidR="00C97588" w:rsidRPr="00555750" w:rsidRDefault="00C97588" w:rsidP="00C97588">
      <w:pPr>
        <w:rPr>
          <w:rFonts w:asciiTheme="majorHAnsi" w:hAnsiTheme="majorHAnsi" w:cstheme="majorHAnsi"/>
          <w:b/>
          <w:sz w:val="28"/>
          <w:szCs w:val="28"/>
          <w:lang w:val="en-US"/>
        </w:rPr>
      </w:pPr>
      <w:r w:rsidRPr="00555750">
        <w:rPr>
          <w:rFonts w:asciiTheme="majorHAnsi" w:hAnsiTheme="majorHAnsi" w:cstheme="majorHAnsi"/>
          <w:b/>
          <w:noProof/>
          <w:sz w:val="28"/>
          <w:szCs w:val="28"/>
          <w:lang w:val="vi-VN" w:eastAsia="vi-VN"/>
        </w:rPr>
        <mc:AlternateContent>
          <mc:Choice Requires="wps">
            <w:drawing>
              <wp:anchor distT="0" distB="0" distL="114300" distR="114300" simplePos="0" relativeHeight="251659264" behindDoc="0" locked="0" layoutInCell="1" allowOverlap="1" wp14:anchorId="4713AA76" wp14:editId="587F5EC9">
                <wp:simplePos x="0" y="0"/>
                <wp:positionH relativeFrom="column">
                  <wp:posOffset>847090</wp:posOffset>
                </wp:positionH>
                <wp:positionV relativeFrom="paragraph">
                  <wp:posOffset>106045</wp:posOffset>
                </wp:positionV>
                <wp:extent cx="109982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6.7pt;margin-top:8.35pt;width:8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2rJQIAAEoEAAAOAAAAZHJzL2Uyb0RvYy54bWysVNuO2jAQfa/Uf7D8DrkUKESE1SqBvmzb&#10;lXb7AcZ2iNXEY9mGgKr+e8fmIrZ9qarmwRlnPGfOzBxn+XDsO3KQ1inQJc3GKSVScxBK70r67XUz&#10;mlPiPNOCdaBlSU/S0YfV+3fLwRQyhxY6IS1BEO2KwZS09d4USeJ4K3vmxmCkRmcDtmcet3aXCMsG&#10;RO+7JE/TWTKAFcYCl87h1/rspKuI3zSS+69N46QnXUmRm4+rjes2rMlqyYqdZaZV/EKD/QOLnimN&#10;SW9QNfOM7K36A6pX3IKDxo859Ak0jeIy1oDVZOlv1by0zMhYCzbHmVub3P+D5V8Oz5YoUdKcEs16&#10;HNGLt0ztWk8erYWBVKA1thEsyUO3BuMKDKr0sw318qN+MU/AvzuioWqZ3snI+vVkECoLEcmbkLBx&#10;BnNuh88g8Azbe4itOza2D5DYFHKMEzrdJiSPnnD8mKWLxTzHQfKrL2HFNdBY5z9J6EkwSuouddwK&#10;yGIadnhyPtBixTUgZNWwUV0X5dBpMpR0Mc2nMcBBp0RwhmPO7rZVZ8mBBUHFJ9aInvtjFvZaRLBW&#10;MrG+2J6p7mxj8k4HPCwM6Vyss2J+LNLFer6eT0aTfLYeTdK6Hj1uqslotsk+TusPdVXV2c9ALZsU&#10;rRJC6sDuqt5s8nfquNyjs+5u+r21IXmLHvuFZK/vSDpONgzzLIstiNOzvU4cBRsPXy5XuBH3e7Tv&#10;fwGrXwAAAP//AwBQSwMEFAAGAAgAAAAhAPI9Uf7dAAAACQEAAA8AAABkcnMvZG93bnJldi54bWxM&#10;j0FPwzAMhe9I/IfISLsglmyFAl3TaZrEgSPbJK5ZY9qyxqmadC379RhxgJuf/fT8vXw9uVacsQ+N&#10;Jw2LuQKBVHrbUKXhsH+5ewIRoiFrWk+o4QsDrIvrq9xk1o/0huddrASHUMiMhjrGLpMylDU6E+a+&#10;Q+Lbh++diSz7StrejBzuWrlUKpXONMQfatPhtsbytBucBgzDw0Jtnl11eL2Mt+/Ly+fY7bWe3Uyb&#10;FYiIU/wzww8+o0PBTEc/kA2iZZ0k92zlIX0EwYZEpSmI4+9CFrn836D4BgAA//8DAFBLAQItABQA&#10;BgAIAAAAIQC2gziS/gAAAOEBAAATAAAAAAAAAAAAAAAAAAAAAABbQ29udGVudF9UeXBlc10ueG1s&#10;UEsBAi0AFAAGAAgAAAAhADj9If/WAAAAlAEAAAsAAAAAAAAAAAAAAAAALwEAAF9yZWxzLy5yZWxz&#10;UEsBAi0AFAAGAAgAAAAhAJJePaslAgAASgQAAA4AAAAAAAAAAAAAAAAALgIAAGRycy9lMm9Eb2Mu&#10;eG1sUEsBAi0AFAAGAAgAAAAhAPI9Uf7dAAAACQEAAA8AAAAAAAAAAAAAAAAAfwQAAGRycy9kb3du&#10;cmV2LnhtbFBLBQYAAAAABAAEAPMAAACJBQAAAAA=&#10;"/>
            </w:pict>
          </mc:Fallback>
        </mc:AlternateContent>
      </w:r>
    </w:p>
    <w:p w:rsidR="00C97588" w:rsidRPr="008C2F3C" w:rsidRDefault="00A339D1" w:rsidP="00C97588">
      <w:pPr>
        <w:rPr>
          <w:rFonts w:asciiTheme="majorHAnsi" w:hAnsiTheme="majorHAnsi" w:cstheme="majorHAnsi"/>
          <w:color w:val="0070C0"/>
          <w:sz w:val="28"/>
          <w:szCs w:val="28"/>
          <w:lang w:val="en-US"/>
        </w:rPr>
      </w:pPr>
      <w:r>
        <w:rPr>
          <w:rFonts w:asciiTheme="majorHAnsi" w:hAnsiTheme="majorHAnsi" w:cstheme="majorHAnsi"/>
          <w:b/>
          <w:noProof/>
          <w:color w:val="0070C0"/>
          <w:sz w:val="28"/>
          <w:szCs w:val="28"/>
          <w:lang w:val="vi-VN" w:eastAsia="vi-VN"/>
        </w:rPr>
        <mc:AlternateContent>
          <mc:Choice Requires="wps">
            <w:drawing>
              <wp:anchor distT="0" distB="0" distL="114300" distR="114300" simplePos="0" relativeHeight="251660288" behindDoc="0" locked="0" layoutInCell="1" allowOverlap="1" wp14:anchorId="703315C8" wp14:editId="72D78493">
                <wp:simplePos x="0" y="0"/>
                <wp:positionH relativeFrom="column">
                  <wp:posOffset>3810</wp:posOffset>
                </wp:positionH>
                <wp:positionV relativeFrom="paragraph">
                  <wp:posOffset>120015</wp:posOffset>
                </wp:positionV>
                <wp:extent cx="2867025" cy="1485900"/>
                <wp:effectExtent l="342900" t="57150" r="47625" b="323850"/>
                <wp:wrapNone/>
                <wp:docPr id="1" name="Rounded Rectangle 1"/>
                <wp:cNvGraphicFramePr/>
                <a:graphic xmlns:a="http://schemas.openxmlformats.org/drawingml/2006/main">
                  <a:graphicData uri="http://schemas.microsoft.com/office/word/2010/wordprocessingShape">
                    <wps:wsp>
                      <wps:cNvSpPr/>
                      <wps:spPr>
                        <a:xfrm>
                          <a:off x="0" y="0"/>
                          <a:ext cx="2867025" cy="1485900"/>
                        </a:xfrm>
                        <a:prstGeom prst="roundRect">
                          <a:avLst/>
                        </a:prstGeom>
                        <a:solidFill>
                          <a:schemeClr val="accent5">
                            <a:lumMod val="75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1">
                            <a:shade val="50000"/>
                          </a:schemeClr>
                        </a:lnRef>
                        <a:fillRef idx="1">
                          <a:schemeClr val="accent1"/>
                        </a:fillRef>
                        <a:effectRef idx="0">
                          <a:schemeClr val="accent1"/>
                        </a:effectRef>
                        <a:fontRef idx="minor">
                          <a:schemeClr val="lt1"/>
                        </a:fontRef>
                      </wps:style>
                      <wps:txbx>
                        <w:txbxContent>
                          <w:p w:rsidR="00A21F24" w:rsidRDefault="00A21F24" w:rsidP="00A21F24">
                            <w:pPr>
                              <w:jc w:val="center"/>
                              <w:rPr>
                                <w:rFonts w:ascii="Times New Roman" w:hAnsi="Times New Roman" w:cs="Times New Roman"/>
                                <w:b/>
                                <w:sz w:val="28"/>
                                <w:szCs w:val="28"/>
                                <w:lang w:val="en-US"/>
                              </w:rPr>
                            </w:pPr>
                            <w:r w:rsidRPr="00A21F24">
                              <w:rPr>
                                <w:rFonts w:ascii="Times New Roman" w:hAnsi="Times New Roman" w:cs="Times New Roman"/>
                                <w:b/>
                                <w:sz w:val="28"/>
                                <w:szCs w:val="28"/>
                                <w:lang w:val="en-US"/>
                              </w:rPr>
                              <w:t xml:space="preserve">TÌM HIỂU </w:t>
                            </w:r>
                            <w:bookmarkStart w:id="0" w:name="loai_1_name"/>
                            <w:r w:rsidRPr="00A21F24">
                              <w:rPr>
                                <w:rFonts w:ascii="Times New Roman" w:hAnsi="Times New Roman" w:cs="Times New Roman"/>
                                <w:b/>
                                <w:sz w:val="28"/>
                                <w:szCs w:val="28"/>
                              </w:rPr>
                              <w:t>CHÍNH SÁCH</w:t>
                            </w:r>
                          </w:p>
                          <w:p w:rsidR="00A21F24" w:rsidRPr="00DD26FA" w:rsidRDefault="00A21F24" w:rsidP="00A21F24">
                            <w:pPr>
                              <w:jc w:val="center"/>
                              <w:rPr>
                                <w:rFonts w:ascii="Times New Roman" w:hAnsi="Times New Roman" w:cs="Times New Roman"/>
                                <w:sz w:val="28"/>
                                <w:szCs w:val="28"/>
                              </w:rPr>
                            </w:pPr>
                            <w:r w:rsidRPr="00A21F24">
                              <w:rPr>
                                <w:rFonts w:ascii="Times New Roman" w:hAnsi="Times New Roman" w:cs="Times New Roman"/>
                                <w:b/>
                                <w:sz w:val="28"/>
                                <w:szCs w:val="28"/>
                              </w:rPr>
                              <w:t xml:space="preserve"> HỖ TRỢ </w:t>
                            </w:r>
                            <w:bookmarkEnd w:id="0"/>
                            <w:r w:rsidR="00DD26FA" w:rsidRPr="00DD26FA">
                              <w:rPr>
                                <w:rFonts w:ascii="Times New Roman" w:hAnsi="Times New Roman" w:cs="Times New Roman"/>
                                <w:b/>
                                <w:bCs/>
                                <w:iCs/>
                                <w:sz w:val="28"/>
                                <w:szCs w:val="28"/>
                              </w:rPr>
                              <w:t>SẢN XUẤT, CHẾ BIẾN, BẢO QUẢN VÀ TIÊU THỤ NGUYÊN LIỆU TRONG NƯỚC ĐỂ SẢN XUẤT THỨC ĂN CHĂN NUÔI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3pt;margin-top:9.45pt;width:225.75pt;height:1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6ccgMAAHAHAAAOAAAAZHJzL2Uyb0RvYy54bWysVdtu2zgQfS+w/0DofeNL7cQ24hRBihQF&#10;0jZwUvSZJimLAEWyJH1Jv75nSElJdgMUWOyLxMvMmZkzF15+OLWGHVSI2tl1NTkbV0xZ4aS2u3X1&#10;/fH270XFYuJWcuOsWldPKlYfrv56d3n0KzV1jTNSBQYQG1dHv66alPxqNIqiUS2PZ84ri8vahZYn&#10;bMNuJAM/Ar01o+l4fD46uiB9cELFiNOP5bK6yvh1rUT6VtdRJWbWFXxL+Rvyd0vf0dUlX+0C940W&#10;nRv8P3jRcm1hdID6yBNn+6D/BdVqEVx0dToTrh25utZC5RgQzWT8j2geGu5VjgXkRD/QFP8/WPH1&#10;cB+YlshdxSxvkaKN21upJNuAPG53RrEJ0XT0cQXpB38ful3EkmI+1aGlP6Jhp0zt00CtOiUmcDhd&#10;nF+Mp/OKCdxNZov5cpzJHz2r+xDTJ+VaRot1FcgN8iHzyg93McEu5Hs5Mhmd0fJWG5M3VDTqxgR2&#10;4Eg3F0LZNM/qZt9+cbKcX8zHg+1cZ6SSkV+hGUuY1hF6MVxOVK4qeJND3icVHhp5ZFuzDxtOPM6W&#10;y8VFxaSmKKbz8WSJwpMaRbeYncM0dtzs0C0ihexcDLvt4DUJQITAufENLz5PF3RY3OjEs8eut593&#10;r1yLiF69lwQkkNfAO15dSI3rKv42OFv4DQ4twuEwvEOn5n9Qhy6PYL1gEJrRuyZt9I4FjR4XQAg8&#10;JjRfF+UfACdE/xBMD1b4f3Y5+vcyO/yFg2FN+WxV4iYTs1UHZR7ZEYwuqI5Y0686hqAMQKrYUqN5&#10;lZ6Myv7bjapR8lSVhf+36mZSrhouVUlBdrtPQa+R3TYESMg1SmXA7gB6yZc1mfsJnHbypFpSNyiX&#10;Ahiq8y3lQSNbRhYG5VZb11XWa+smDZaLfE9SoYZYSqftCSTScuvkE2YDKiNXQ/TiVqMz75Dsex4w&#10;JUE8Jn/6hk9tHLLhuhUS4sKvt85JHsMLtxU7Yuquq/hzz4NC0X22GGvLyWwG2JQ3s/nFFJvw8mb7&#10;8sbu2xuHysDognd5SfLJ9Ms6uPYHHohrsoorbgVsl87rNjepvAZ4YoS6vs5iGM2epzv74AWBE8E0&#10;dB5PP3jwXRslTLavrp/QaNbXA6rIkqZ11/vkap2n1zOvHfUY67mGuoakd+PlPks9P5RXvwEAAP//&#10;AwBQSwMEFAAGAAgAAAAhADy3M9HbAAAABwEAAA8AAABkcnMvZG93bnJldi54bWxMjs1OwzAQhO9I&#10;vIO1SNyok4hWTYhTVUhwQ4hScXbjbZwSr6PYrQNPz3KC4/xo5qs3sxvEBafQe1KQLzIQSK03PXUK&#10;9u9Pd2sQIWoyevCECr4wwKa5vqp1ZXyiN7zsYid4hEKlFdgYx0rK0Fp0Oiz8iMTZ0U9OR5ZTJ82k&#10;E4+7QRZZtpJO98QPVo/4aLH93J2dAjemU0jT1r6Gtvx++cif94mcUrc38/YBRMQ5/pXhF5/RoWGm&#10;gz+TCWJQsOIeu+sSBKf3yyIHcVBQLIsSZFPL//zNDwAAAP//AwBQSwECLQAUAAYACAAAACEAtoM4&#10;kv4AAADhAQAAEwAAAAAAAAAAAAAAAAAAAAAAW0NvbnRlbnRfVHlwZXNdLnhtbFBLAQItABQABgAI&#10;AAAAIQA4/SH/1gAAAJQBAAALAAAAAAAAAAAAAAAAAC8BAABfcmVscy8ucmVsc1BLAQItABQABgAI&#10;AAAAIQAGME6ccgMAAHAHAAAOAAAAAAAAAAAAAAAAAC4CAABkcnMvZTJvRG9jLnhtbFBLAQItABQA&#10;BgAIAAAAIQA8tzPR2wAAAAcBAAAPAAAAAAAAAAAAAAAAAMwFAABkcnMvZG93bnJldi54bWxQSwUG&#10;AAAAAAQABADzAAAA1AYAAAAA&#10;" fillcolor="#67452d [2408]" stroked="f" strokeweight="2pt">
                <v:shadow on="t" color="black" opacity="18350f" offset="-5.40094mm,4.37361mm"/>
                <v:textbox>
                  <w:txbxContent>
                    <w:p w:rsidR="00A21F24" w:rsidRDefault="00A21F24" w:rsidP="00A21F24">
                      <w:pPr>
                        <w:jc w:val="center"/>
                        <w:rPr>
                          <w:rFonts w:ascii="Times New Roman" w:hAnsi="Times New Roman" w:cs="Times New Roman"/>
                          <w:b/>
                          <w:sz w:val="28"/>
                          <w:szCs w:val="28"/>
                          <w:lang w:val="en-US"/>
                        </w:rPr>
                      </w:pPr>
                      <w:r w:rsidRPr="00A21F24">
                        <w:rPr>
                          <w:rFonts w:ascii="Times New Roman" w:hAnsi="Times New Roman" w:cs="Times New Roman"/>
                          <w:b/>
                          <w:sz w:val="28"/>
                          <w:szCs w:val="28"/>
                          <w:lang w:val="en-US"/>
                        </w:rPr>
                        <w:t xml:space="preserve">TÌM </w:t>
                      </w:r>
                      <w:bookmarkStart w:id="2" w:name="_GoBack"/>
                      <w:bookmarkEnd w:id="2"/>
                      <w:r w:rsidRPr="00A21F24">
                        <w:rPr>
                          <w:rFonts w:ascii="Times New Roman" w:hAnsi="Times New Roman" w:cs="Times New Roman"/>
                          <w:b/>
                          <w:sz w:val="28"/>
                          <w:szCs w:val="28"/>
                          <w:lang w:val="en-US"/>
                        </w:rPr>
                        <w:t xml:space="preserve">HIỂU </w:t>
                      </w:r>
                      <w:bookmarkStart w:id="3" w:name="loai_1_name"/>
                      <w:r w:rsidRPr="00A21F24">
                        <w:rPr>
                          <w:rFonts w:ascii="Times New Roman" w:hAnsi="Times New Roman" w:cs="Times New Roman"/>
                          <w:b/>
                          <w:sz w:val="28"/>
                          <w:szCs w:val="28"/>
                        </w:rPr>
                        <w:t>CHÍNH SÁCH</w:t>
                      </w:r>
                    </w:p>
                    <w:p w:rsidR="00A21F24" w:rsidRPr="00DD26FA" w:rsidRDefault="00A21F24" w:rsidP="00A21F24">
                      <w:pPr>
                        <w:jc w:val="center"/>
                        <w:rPr>
                          <w:rFonts w:ascii="Times New Roman" w:hAnsi="Times New Roman" w:cs="Times New Roman"/>
                          <w:sz w:val="28"/>
                          <w:szCs w:val="28"/>
                        </w:rPr>
                      </w:pPr>
                      <w:r w:rsidRPr="00A21F24">
                        <w:rPr>
                          <w:rFonts w:ascii="Times New Roman" w:hAnsi="Times New Roman" w:cs="Times New Roman"/>
                          <w:b/>
                          <w:sz w:val="28"/>
                          <w:szCs w:val="28"/>
                        </w:rPr>
                        <w:t xml:space="preserve"> HỖ TRỢ </w:t>
                      </w:r>
                      <w:bookmarkEnd w:id="3"/>
                      <w:r w:rsidR="00DD26FA" w:rsidRPr="00DD26FA">
                        <w:rPr>
                          <w:rFonts w:ascii="Times New Roman" w:hAnsi="Times New Roman" w:cs="Times New Roman"/>
                          <w:b/>
                          <w:bCs/>
                          <w:iCs/>
                          <w:sz w:val="28"/>
                          <w:szCs w:val="28"/>
                        </w:rPr>
                        <w:t>SẢN XUẤT, CHẾ BIẾN, BẢO QUẢN VÀ TIÊU THỤ NGUYÊN LIỆU TRONG NƯỚC ĐỂ SẢN XUẤT THỨC ĂN CHĂN NUÔI</w:t>
                      </w:r>
                    </w:p>
                  </w:txbxContent>
                </v:textbox>
              </v:roundrect>
            </w:pict>
          </mc:Fallback>
        </mc:AlternateContent>
      </w: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21F24" w:rsidRDefault="00A21F24" w:rsidP="00EF6DA4">
      <w:pPr>
        <w:jc w:val="center"/>
        <w:rPr>
          <w:rFonts w:asciiTheme="majorHAnsi" w:hAnsiTheme="majorHAnsi" w:cstheme="majorHAnsi"/>
          <w:b/>
          <w:color w:val="0070C0"/>
          <w:sz w:val="28"/>
          <w:szCs w:val="28"/>
          <w:lang w:val="en-US"/>
        </w:rPr>
      </w:pPr>
    </w:p>
    <w:p w:rsidR="00A339D1" w:rsidRPr="00A339D1" w:rsidRDefault="00A339D1" w:rsidP="00C97588">
      <w:pPr>
        <w:rPr>
          <w:rFonts w:asciiTheme="majorHAnsi" w:hAnsiTheme="majorHAnsi" w:cstheme="majorHAnsi"/>
          <w:color w:val="0070C0"/>
          <w:sz w:val="28"/>
          <w:szCs w:val="28"/>
          <w:lang w:val="en-US"/>
        </w:rPr>
      </w:pPr>
    </w:p>
    <w:p w:rsidR="008022AA" w:rsidRPr="00555750" w:rsidRDefault="001D28FB" w:rsidP="000D1135">
      <w:pPr>
        <w:tabs>
          <w:tab w:val="left" w:pos="1080"/>
        </w:tabs>
        <w:jc w:val="center"/>
        <w:rPr>
          <w:rFonts w:asciiTheme="majorHAnsi" w:hAnsiTheme="majorHAnsi" w:cstheme="majorHAnsi"/>
          <w:i/>
          <w:iCs/>
          <w:spacing w:val="-4"/>
        </w:rPr>
      </w:pPr>
      <w:r w:rsidRPr="00555750">
        <w:rPr>
          <w:rFonts w:asciiTheme="majorHAnsi" w:hAnsiTheme="majorHAnsi" w:cstheme="majorHAnsi"/>
          <w:i/>
          <w:iCs/>
          <w:spacing w:val="-4"/>
        </w:rPr>
        <w:t>(</w:t>
      </w:r>
      <w:r w:rsidR="00EC455F" w:rsidRPr="00A339D1">
        <w:rPr>
          <w:rFonts w:asciiTheme="majorHAnsi" w:hAnsiTheme="majorHAnsi" w:cstheme="majorHAnsi"/>
          <w:i/>
          <w:iCs/>
          <w:spacing w:val="-4"/>
          <w:lang w:val="en-US"/>
        </w:rPr>
        <w:t xml:space="preserve">Theo </w:t>
      </w:r>
      <w:r w:rsidR="00A339D1" w:rsidRPr="00A339D1">
        <w:rPr>
          <w:rFonts w:asciiTheme="majorHAnsi" w:hAnsiTheme="majorHAnsi" w:cstheme="majorHAnsi"/>
          <w:bCs/>
          <w:i/>
          <w:iCs/>
          <w:spacing w:val="-4"/>
        </w:rPr>
        <w:t>Nghị định số 106/2024/NĐ-CP ngày 01/8/2024 của Chính phủ quy định chính sách hỗ trợ nâng cao hiệu quả chăn nuôi</w:t>
      </w:r>
      <w:r w:rsidR="008022AA" w:rsidRPr="00555750">
        <w:rPr>
          <w:rFonts w:asciiTheme="majorHAnsi" w:hAnsiTheme="majorHAnsi" w:cstheme="majorHAnsi"/>
          <w:i/>
          <w:iCs/>
          <w:spacing w:val="-4"/>
        </w:rPr>
        <w:t>)</w:t>
      </w:r>
    </w:p>
    <w:p w:rsidR="00A91458" w:rsidRDefault="00A91458" w:rsidP="008022AA">
      <w:pPr>
        <w:tabs>
          <w:tab w:val="left" w:pos="1080"/>
        </w:tabs>
        <w:rPr>
          <w:rFonts w:asciiTheme="majorHAnsi" w:hAnsiTheme="majorHAnsi" w:cstheme="majorHAnsi"/>
          <w:noProof/>
          <w:sz w:val="28"/>
          <w:szCs w:val="28"/>
          <w:lang w:val="en-US" w:eastAsia="vi-VN"/>
        </w:rPr>
      </w:pPr>
    </w:p>
    <w:p w:rsidR="00D73F3E" w:rsidRDefault="00D73F3E" w:rsidP="008022AA">
      <w:pPr>
        <w:tabs>
          <w:tab w:val="left" w:pos="1080"/>
        </w:tabs>
        <w:rPr>
          <w:rFonts w:asciiTheme="majorHAnsi" w:hAnsiTheme="majorHAnsi" w:cstheme="majorHAnsi"/>
          <w:noProof/>
          <w:sz w:val="28"/>
          <w:szCs w:val="28"/>
          <w:lang w:val="en-US" w:eastAsia="vi-VN"/>
        </w:rPr>
      </w:pPr>
      <w:r>
        <w:rPr>
          <w:rFonts w:asciiTheme="majorHAnsi" w:hAnsiTheme="majorHAnsi" w:cstheme="majorHAnsi"/>
          <w:noProof/>
          <w:sz w:val="28"/>
          <w:szCs w:val="28"/>
          <w:lang w:val="vi-VN" w:eastAsia="vi-VN"/>
        </w:rPr>
        <w:drawing>
          <wp:inline distT="0" distB="0" distL="0" distR="0">
            <wp:extent cx="2781300" cy="2476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ockphoto-1418163745-612x61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83426" cy="2478393"/>
                    </a:xfrm>
                    <a:prstGeom prst="rect">
                      <a:avLst/>
                    </a:prstGeom>
                  </pic:spPr>
                </pic:pic>
              </a:graphicData>
            </a:graphic>
          </wp:inline>
        </w:drawing>
      </w:r>
    </w:p>
    <w:p w:rsidR="00D73F3E" w:rsidRPr="00BD49D1" w:rsidRDefault="00BD49D1" w:rsidP="00BD49D1">
      <w:pPr>
        <w:tabs>
          <w:tab w:val="left" w:pos="1080"/>
        </w:tabs>
        <w:jc w:val="center"/>
        <w:rPr>
          <w:rFonts w:asciiTheme="majorHAnsi" w:hAnsiTheme="majorHAnsi" w:cstheme="majorHAnsi"/>
          <w:b/>
          <w:noProof/>
          <w:sz w:val="26"/>
          <w:szCs w:val="26"/>
          <w:lang w:val="en-US" w:eastAsia="vi-VN"/>
        </w:rPr>
      </w:pPr>
      <w:r w:rsidRPr="00BD49D1">
        <w:rPr>
          <w:rFonts w:asciiTheme="majorHAnsi" w:hAnsiTheme="majorHAnsi" w:cstheme="majorHAnsi"/>
          <w:b/>
          <w:noProof/>
          <w:sz w:val="26"/>
          <w:szCs w:val="26"/>
          <w:lang w:val="en-US" w:eastAsia="vi-VN"/>
        </w:rPr>
        <w:t xml:space="preserve">THÁNG </w:t>
      </w:r>
      <w:r w:rsidR="00841518">
        <w:rPr>
          <w:rFonts w:asciiTheme="majorHAnsi" w:hAnsiTheme="majorHAnsi" w:cstheme="majorHAnsi"/>
          <w:b/>
          <w:noProof/>
          <w:sz w:val="26"/>
          <w:szCs w:val="26"/>
          <w:lang w:val="en-US" w:eastAsia="vi-VN"/>
        </w:rPr>
        <w:t>12</w:t>
      </w:r>
      <w:r w:rsidRPr="00BD49D1">
        <w:rPr>
          <w:rFonts w:asciiTheme="majorHAnsi" w:hAnsiTheme="majorHAnsi" w:cstheme="majorHAnsi"/>
          <w:b/>
          <w:noProof/>
          <w:sz w:val="26"/>
          <w:szCs w:val="26"/>
          <w:lang w:val="en-US" w:eastAsia="vi-VN"/>
        </w:rPr>
        <w:t xml:space="preserve"> NĂM 2024</w:t>
      </w:r>
    </w:p>
    <w:p w:rsidR="004C0F40" w:rsidRPr="00F756C2" w:rsidRDefault="004C0F40" w:rsidP="00F756C2">
      <w:pPr>
        <w:pStyle w:val="ListParagraph"/>
        <w:numPr>
          <w:ilvl w:val="0"/>
          <w:numId w:val="5"/>
        </w:numPr>
        <w:spacing w:before="60" w:after="60" w:line="312" w:lineRule="auto"/>
        <w:ind w:left="709" w:hanging="283"/>
        <w:rPr>
          <w:rFonts w:asciiTheme="majorHAnsi" w:hAnsiTheme="majorHAnsi" w:cstheme="majorHAnsi"/>
          <w:b/>
          <w:i/>
          <w:color w:val="000000" w:themeColor="text1"/>
          <w:sz w:val="30"/>
          <w:szCs w:val="30"/>
          <w:lang w:val="vi-VN"/>
          <w14:textOutline w14:w="5270" w14:cap="flat" w14:cmpd="sng" w14:algn="ctr">
            <w14:noFill/>
            <w14:prstDash w14:val="solid"/>
            <w14:round/>
          </w14:textOutline>
        </w:rPr>
      </w:pPr>
      <w:r w:rsidRPr="00F756C2">
        <w:rPr>
          <w:rFonts w:asciiTheme="majorHAnsi" w:hAnsiTheme="majorHAnsi" w:cstheme="majorHAnsi"/>
          <w:b/>
          <w:i/>
          <w:color w:val="000000" w:themeColor="text1"/>
          <w:sz w:val="30"/>
          <w:szCs w:val="30"/>
          <w:lang w:val="vi-VN"/>
          <w14:textOutline w14:w="5270" w14:cap="flat" w14:cmpd="sng" w14:algn="ctr">
            <w14:noFill/>
            <w14:prstDash w14:val="solid"/>
            <w14:round/>
          </w14:textOutline>
        </w:rPr>
        <w:lastRenderedPageBreak/>
        <w:t>Đối tượng được hỗ trợ</w:t>
      </w:r>
    </w:p>
    <w:p w:rsidR="00F756C2" w:rsidRPr="00F756C2" w:rsidRDefault="004C0F40" w:rsidP="00F756C2">
      <w:pPr>
        <w:tabs>
          <w:tab w:val="left" w:pos="1080"/>
        </w:tabs>
        <w:spacing w:before="60" w:after="60" w:line="312" w:lineRule="auto"/>
        <w:ind w:firstLine="426"/>
        <w:jc w:val="both"/>
        <w:rPr>
          <w:rFonts w:asciiTheme="majorHAnsi" w:hAnsiTheme="majorHAnsi" w:cstheme="majorHAnsi"/>
          <w:i/>
          <w:color w:val="000000" w:themeColor="text1"/>
          <w:sz w:val="30"/>
          <w:szCs w:val="30"/>
          <w:lang w:val="en-US"/>
          <w14:textOutline w14:w="5270" w14:cap="flat" w14:cmpd="sng" w14:algn="ctr">
            <w14:noFill/>
            <w14:prstDash w14:val="solid"/>
            <w14:round/>
          </w14:textOutline>
        </w:rPr>
      </w:pPr>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t>Tổ chức, cá nhân, tổ hợp tác, hợp tác xã, liên hiệp hợp tác xã, doanh nghiệp có dự án đầu tư cơ sở sản xuất, chế biến, bảo quản và tiêu thụ nguyên liệu trong nước để sản xuất thức ăn chăn nuôi và có chăn nuôi trang trại quy định tại </w:t>
      </w:r>
      <w:bookmarkStart w:id="1" w:name="dc_1"/>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t>điểm a, b và c khoản 2 Điều 21 Nghị định số 13/2020/NĐ-CP</w:t>
      </w:r>
      <w:bookmarkEnd w:id="1"/>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t> ngày 21 tháng 01 năm 2020 của Chính phủ hướng dẫn chi tiết </w:t>
      </w:r>
      <w:bookmarkStart w:id="2" w:name="tvpllink_ghgvbspdut_1"/>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fldChar w:fldCharType="begin"/>
      </w:r>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instrText xml:space="preserve"> HYPERLINK "https://thuvienphapluat.vn/van-ban/Linh-vuc-khac/Luat-Chan-nuoi-2018-353242.aspx" \t "_blank" </w:instrText>
      </w:r>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fldChar w:fldCharType="separate"/>
      </w:r>
      <w:r w:rsidRPr="00F756C2">
        <w:rPr>
          <w:rStyle w:val="Hyperlink"/>
          <w:rFonts w:asciiTheme="majorHAnsi" w:hAnsiTheme="majorHAnsi" w:cstheme="majorHAnsi"/>
          <w:i/>
          <w:sz w:val="30"/>
          <w:szCs w:val="30"/>
          <w:lang w:val="vi-VN"/>
          <w14:textOutline w14:w="5270" w14:cap="flat" w14:cmpd="sng" w14:algn="ctr">
            <w14:noFill/>
            <w14:prstDash w14:val="solid"/>
            <w14:round/>
          </w14:textOutline>
        </w:rPr>
        <w:t>Luật Chăn nuôi</w:t>
      </w:r>
      <w:r w:rsidRPr="00F756C2">
        <w:rPr>
          <w:rFonts w:asciiTheme="majorHAnsi" w:hAnsiTheme="majorHAnsi" w:cstheme="majorHAnsi"/>
          <w:i/>
          <w:color w:val="000000" w:themeColor="text1"/>
          <w:sz w:val="30"/>
          <w:szCs w:val="30"/>
          <w:lang w:val="en-US"/>
          <w14:textOutline w14:w="5270" w14:cap="flat" w14:cmpd="sng" w14:algn="ctr">
            <w14:noFill/>
            <w14:prstDash w14:val="solid"/>
            <w14:round/>
          </w14:textOutline>
        </w:rPr>
        <w:fldChar w:fldCharType="end"/>
      </w:r>
      <w:bookmarkEnd w:id="2"/>
      <w:r w:rsidRPr="00F756C2">
        <w:rPr>
          <w:rFonts w:asciiTheme="majorHAnsi" w:hAnsiTheme="majorHAnsi" w:cstheme="majorHAnsi"/>
          <w:i/>
          <w:color w:val="000000" w:themeColor="text1"/>
          <w:sz w:val="30"/>
          <w:szCs w:val="30"/>
          <w:lang w:val="vi-VN"/>
          <w14:textOutline w14:w="5270" w14:cap="flat" w14:cmpd="sng" w14:algn="ctr">
            <w14:noFill/>
            <w14:prstDash w14:val="solid"/>
            <w14:round/>
          </w14:textOutline>
        </w:rPr>
        <w:t>.</w:t>
      </w:r>
    </w:p>
    <w:p w:rsidR="00533F95" w:rsidRPr="00F756C2" w:rsidRDefault="00F756C2" w:rsidP="00F756C2">
      <w:pPr>
        <w:pStyle w:val="ListParagraph"/>
        <w:numPr>
          <w:ilvl w:val="0"/>
          <w:numId w:val="5"/>
        </w:numPr>
        <w:tabs>
          <w:tab w:val="left" w:pos="851"/>
        </w:tabs>
        <w:spacing w:before="60" w:after="60" w:line="312" w:lineRule="auto"/>
        <w:ind w:left="0" w:firstLine="426"/>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r w:rsidRPr="00F756C2">
        <w:rPr>
          <w:rFonts w:asciiTheme="majorHAnsi" w:hAnsiTheme="majorHAnsi" w:cstheme="majorHAnsi"/>
          <w:b/>
          <w:i/>
          <w:color w:val="000000" w:themeColor="text1"/>
          <w:sz w:val="30"/>
          <w:szCs w:val="30"/>
          <w:lang w:val="vi-VN"/>
          <w14:textOutline w14:w="5270" w14:cap="flat" w14:cmpd="sng" w14:algn="ctr">
            <w14:noFill/>
            <w14:prstDash w14:val="solid"/>
            <w14:round/>
          </w14:textOutline>
        </w:rPr>
        <w:t>Điều kiện được hỗ trợ</w:t>
      </w:r>
    </w:p>
    <w:p w:rsidR="00031902" w:rsidRPr="00F756C2" w:rsidRDefault="00F27819" w:rsidP="00F756C2">
      <w:pPr>
        <w:tabs>
          <w:tab w:val="left" w:pos="1080"/>
        </w:tabs>
        <w:spacing w:before="60" w:after="60" w:line="312" w:lineRule="auto"/>
        <w:jc w:val="both"/>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b/>
          <w:i/>
          <w:noProof/>
          <w:color w:val="000000" w:themeColor="text1"/>
          <w:sz w:val="30"/>
          <w:szCs w:val="30"/>
          <w:lang w:val="vi-VN" w:eastAsia="vi-VN"/>
        </w:rPr>
        <w:drawing>
          <wp:inline distT="0" distB="0" distL="0" distR="0" wp14:anchorId="0627FF47" wp14:editId="4778ED4E">
            <wp:extent cx="5991225" cy="3524250"/>
            <wp:effectExtent l="76200" t="57150" r="85725" b="9525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031902" w:rsidRDefault="00031902" w:rsidP="00B32F8F">
      <w:pPr>
        <w:tabs>
          <w:tab w:val="left" w:pos="1080"/>
        </w:tabs>
        <w:spacing w:before="60" w:after="60" w:line="312" w:lineRule="auto"/>
        <w:ind w:firstLine="426"/>
        <w:jc w:val="both"/>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p>
    <w:p w:rsidR="00F756C2" w:rsidRDefault="00F756C2" w:rsidP="00F756C2">
      <w:pPr>
        <w:tabs>
          <w:tab w:val="left" w:pos="1080"/>
        </w:tabs>
        <w:spacing w:before="60" w:after="60" w:line="312" w:lineRule="auto"/>
        <w:jc w:val="both"/>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b/>
          <w:i/>
          <w:noProof/>
          <w:color w:val="000000" w:themeColor="text1"/>
          <w:sz w:val="30"/>
          <w:szCs w:val="30"/>
          <w:lang w:val="vi-VN" w:eastAsia="vi-VN"/>
        </w:rPr>
        <w:lastRenderedPageBreak/>
        <w:drawing>
          <wp:inline distT="0" distB="0" distL="0" distR="0" wp14:anchorId="141501CC" wp14:editId="04F2B180">
            <wp:extent cx="2743200" cy="63912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ockphoto-1301384827-612x61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52788" cy="6413614"/>
                    </a:xfrm>
                    <a:prstGeom prst="rect">
                      <a:avLst/>
                    </a:prstGeom>
                  </pic:spPr>
                </pic:pic>
              </a:graphicData>
            </a:graphic>
          </wp:inline>
        </w:drawing>
      </w:r>
    </w:p>
    <w:p w:rsidR="00F61DFD" w:rsidRPr="00F756C2" w:rsidRDefault="006B7CC0" w:rsidP="00F756C2">
      <w:pPr>
        <w:pStyle w:val="ListParagraph"/>
        <w:numPr>
          <w:ilvl w:val="0"/>
          <w:numId w:val="5"/>
        </w:numPr>
        <w:tabs>
          <w:tab w:val="left" w:pos="1080"/>
        </w:tabs>
        <w:spacing w:before="60" w:after="60" w:line="312" w:lineRule="auto"/>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r w:rsidRPr="00F756C2">
        <w:rPr>
          <w:rFonts w:asciiTheme="majorHAnsi" w:hAnsiTheme="majorHAnsi" w:cstheme="majorHAnsi"/>
          <w:b/>
          <w:i/>
          <w:color w:val="000000" w:themeColor="text1"/>
          <w:sz w:val="30"/>
          <w:szCs w:val="30"/>
          <w:lang w:val="vi-VN"/>
          <w14:textOutline w14:w="5270" w14:cap="flat" w14:cmpd="sng" w14:algn="ctr">
            <w14:noFill/>
            <w14:prstDash w14:val="solid"/>
            <w14:round/>
          </w14:textOutline>
        </w:rPr>
        <w:lastRenderedPageBreak/>
        <w:t>Nội dung và mức hỗ trợ</w:t>
      </w:r>
    </w:p>
    <w:p w:rsidR="00A339D1" w:rsidRPr="00F756C2" w:rsidRDefault="00B32F8F" w:rsidP="00F756C2">
      <w:pPr>
        <w:tabs>
          <w:tab w:val="left" w:pos="1080"/>
        </w:tabs>
        <w:spacing w:before="60" w:after="60" w:line="312" w:lineRule="auto"/>
        <w:jc w:val="both"/>
        <w:rPr>
          <w:rFonts w:asciiTheme="majorHAnsi" w:hAnsiTheme="majorHAnsi" w:cstheme="majorHAnsi"/>
          <w:b/>
          <w:i/>
          <w:color w:val="000000" w:themeColor="text1"/>
          <w:sz w:val="30"/>
          <w:szCs w:val="30"/>
          <w:lang w:val="en-US"/>
          <w14:textOutline w14:w="5270" w14:cap="flat" w14:cmpd="sng" w14:algn="ctr">
            <w14:noFill/>
            <w14:prstDash w14:val="solid"/>
            <w14:round/>
          </w14:textOutline>
        </w:rPr>
      </w:pPr>
      <w:r>
        <w:rPr>
          <w:rFonts w:asciiTheme="majorHAnsi" w:hAnsiTheme="majorHAnsi" w:cstheme="majorHAnsi"/>
          <w:b/>
          <w:i/>
          <w:noProof/>
          <w:color w:val="000000" w:themeColor="text1"/>
          <w:sz w:val="30"/>
          <w:szCs w:val="30"/>
          <w:lang w:val="vi-VN" w:eastAsia="vi-VN"/>
        </w:rPr>
        <w:drawing>
          <wp:inline distT="0" distB="0" distL="0" distR="0" wp14:anchorId="5C12C93E" wp14:editId="57BF4529">
            <wp:extent cx="5972175" cy="5324475"/>
            <wp:effectExtent l="76200" t="38100" r="85725" b="123825"/>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1E5B69" w:rsidRPr="00BD49D1" w:rsidRDefault="00BD49D1" w:rsidP="00BD49D1">
      <w:pPr>
        <w:tabs>
          <w:tab w:val="left" w:pos="1080"/>
        </w:tabs>
        <w:jc w:val="center"/>
        <w:rPr>
          <w:rFonts w:asciiTheme="majorHAnsi" w:hAnsiTheme="majorHAnsi" w:cstheme="majorHAnsi"/>
          <w:b/>
          <w:spacing w:val="-2"/>
          <w:sz w:val="26"/>
          <w:szCs w:val="26"/>
          <w:lang w:val="en-US"/>
        </w:rPr>
      </w:pPr>
      <w:r w:rsidRPr="00BD49D1">
        <w:rPr>
          <w:rFonts w:asciiTheme="majorHAnsi" w:hAnsiTheme="majorHAnsi" w:cstheme="majorHAnsi"/>
          <w:b/>
          <w:spacing w:val="-2"/>
          <w:sz w:val="26"/>
          <w:szCs w:val="26"/>
          <w:lang w:val="en-US"/>
        </w:rPr>
        <w:t xml:space="preserve">THÁNG </w:t>
      </w:r>
      <w:r w:rsidR="00841518">
        <w:rPr>
          <w:rFonts w:asciiTheme="majorHAnsi" w:hAnsiTheme="majorHAnsi" w:cstheme="majorHAnsi"/>
          <w:b/>
          <w:spacing w:val="-2"/>
          <w:sz w:val="26"/>
          <w:szCs w:val="26"/>
          <w:lang w:val="en-US"/>
        </w:rPr>
        <w:t>12</w:t>
      </w:r>
      <w:bookmarkStart w:id="3" w:name="_GoBack"/>
      <w:bookmarkEnd w:id="3"/>
      <w:r w:rsidR="000D1135" w:rsidRPr="00BD49D1">
        <w:rPr>
          <w:rFonts w:asciiTheme="majorHAnsi" w:hAnsiTheme="majorHAnsi" w:cstheme="majorHAnsi"/>
          <w:b/>
          <w:spacing w:val="-2"/>
          <w:sz w:val="26"/>
          <w:szCs w:val="26"/>
          <w:lang w:val="en-US"/>
        </w:rPr>
        <w:t xml:space="preserve"> NĂM 2024</w:t>
      </w:r>
    </w:p>
    <w:p w:rsidR="001E5B69" w:rsidRPr="00BD49D1" w:rsidRDefault="001E5B69" w:rsidP="00BD49D1">
      <w:pPr>
        <w:tabs>
          <w:tab w:val="left" w:pos="1080"/>
        </w:tabs>
        <w:jc w:val="center"/>
        <w:rPr>
          <w:rFonts w:asciiTheme="majorHAnsi" w:hAnsiTheme="majorHAnsi" w:cstheme="majorHAnsi"/>
          <w:b/>
          <w:spacing w:val="-2"/>
          <w:sz w:val="26"/>
          <w:szCs w:val="26"/>
          <w:lang w:val="en-US"/>
        </w:rPr>
      </w:pPr>
      <w:r w:rsidRPr="00BD49D1">
        <w:rPr>
          <w:rFonts w:asciiTheme="majorHAnsi" w:hAnsiTheme="majorHAnsi" w:cstheme="majorHAnsi"/>
          <w:b/>
          <w:spacing w:val="-2"/>
          <w:sz w:val="26"/>
          <w:szCs w:val="26"/>
          <w:lang w:val="en-US"/>
        </w:rPr>
        <w:t xml:space="preserve">SỞ TƯ PHÁP </w:t>
      </w:r>
      <w:r w:rsidR="00BD49D1" w:rsidRPr="00BD49D1">
        <w:rPr>
          <w:rFonts w:asciiTheme="majorHAnsi" w:hAnsiTheme="majorHAnsi" w:cstheme="majorHAnsi"/>
          <w:b/>
          <w:spacing w:val="-2"/>
          <w:sz w:val="26"/>
          <w:szCs w:val="26"/>
          <w:lang w:val="en-US"/>
        </w:rPr>
        <w:t xml:space="preserve">TP. </w:t>
      </w:r>
      <w:r w:rsidRPr="00BD49D1">
        <w:rPr>
          <w:rFonts w:asciiTheme="majorHAnsi" w:hAnsiTheme="majorHAnsi" w:cstheme="majorHAnsi"/>
          <w:b/>
          <w:spacing w:val="-2"/>
          <w:sz w:val="26"/>
          <w:szCs w:val="26"/>
          <w:lang w:val="en-US"/>
        </w:rPr>
        <w:t>HỒ CHÍ MINH</w:t>
      </w:r>
    </w:p>
    <w:sectPr w:rsidR="001E5B69" w:rsidRPr="00BD49D1" w:rsidSect="00901C51">
      <w:pgSz w:w="16840" w:h="11907" w:orient="landscape" w:code="9"/>
      <w:pgMar w:top="1134" w:right="1134" w:bottom="709" w:left="1134" w:header="709" w:footer="709" w:gutter="0"/>
      <w:cols w:num="2" w:space="510" w:equalWidth="0">
        <w:col w:w="4385" w:space="708"/>
        <w:col w:w="9478"/>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F99" w:rsidRDefault="00AA3F99" w:rsidP="00AF729D">
      <w:r>
        <w:separator/>
      </w:r>
    </w:p>
  </w:endnote>
  <w:endnote w:type="continuationSeparator" w:id="0">
    <w:p w:rsidR="00AA3F99" w:rsidRDefault="00AA3F99" w:rsidP="00A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altName w:val="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F99" w:rsidRDefault="00AA3F99" w:rsidP="00AF729D">
      <w:r>
        <w:separator/>
      </w:r>
    </w:p>
  </w:footnote>
  <w:footnote w:type="continuationSeparator" w:id="0">
    <w:p w:rsidR="00AA3F99" w:rsidRDefault="00AA3F99" w:rsidP="00AF7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018E"/>
    <w:multiLevelType w:val="hybridMultilevel"/>
    <w:tmpl w:val="53601476"/>
    <w:lvl w:ilvl="0" w:tplc="EA401F4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42D51F83"/>
    <w:multiLevelType w:val="hybridMultilevel"/>
    <w:tmpl w:val="B3F2F1D4"/>
    <w:lvl w:ilvl="0" w:tplc="68B0C232">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
    <w:nsid w:val="519F13C4"/>
    <w:multiLevelType w:val="hybridMultilevel"/>
    <w:tmpl w:val="8056E036"/>
    <w:lvl w:ilvl="0" w:tplc="29DA0E8E">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5995B1F"/>
    <w:multiLevelType w:val="hybridMultilevel"/>
    <w:tmpl w:val="CC6A833A"/>
    <w:lvl w:ilvl="0" w:tplc="A2B47BD2">
      <w:start w:val="1"/>
      <w:numFmt w:val="upperRoman"/>
      <w:lvlText w:val="%1."/>
      <w:lvlJc w:val="left"/>
      <w:pPr>
        <w:ind w:left="1146" w:hanging="72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4">
    <w:nsid w:val="7619738B"/>
    <w:multiLevelType w:val="hybridMultilevel"/>
    <w:tmpl w:val="160C4B90"/>
    <w:lvl w:ilvl="0" w:tplc="335E23E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0D"/>
    <w:rsid w:val="00031719"/>
    <w:rsid w:val="00031902"/>
    <w:rsid w:val="00090DA9"/>
    <w:rsid w:val="000A1871"/>
    <w:rsid w:val="000D1135"/>
    <w:rsid w:val="001D28FB"/>
    <w:rsid w:val="001E40FA"/>
    <w:rsid w:val="001E5B69"/>
    <w:rsid w:val="00224089"/>
    <w:rsid w:val="00252647"/>
    <w:rsid w:val="003E331A"/>
    <w:rsid w:val="00442D28"/>
    <w:rsid w:val="00477FBB"/>
    <w:rsid w:val="004C0F40"/>
    <w:rsid w:val="004D112F"/>
    <w:rsid w:val="00533F95"/>
    <w:rsid w:val="00555750"/>
    <w:rsid w:val="005F10C3"/>
    <w:rsid w:val="005F77F1"/>
    <w:rsid w:val="00650E18"/>
    <w:rsid w:val="006B7CC0"/>
    <w:rsid w:val="006C569A"/>
    <w:rsid w:val="00707390"/>
    <w:rsid w:val="007412E9"/>
    <w:rsid w:val="00775470"/>
    <w:rsid w:val="008022AA"/>
    <w:rsid w:val="00841260"/>
    <w:rsid w:val="00841518"/>
    <w:rsid w:val="008B5660"/>
    <w:rsid w:val="008C2F3C"/>
    <w:rsid w:val="00901C51"/>
    <w:rsid w:val="0093190D"/>
    <w:rsid w:val="009D249D"/>
    <w:rsid w:val="009E37D6"/>
    <w:rsid w:val="009E48BB"/>
    <w:rsid w:val="00A21F24"/>
    <w:rsid w:val="00A339D1"/>
    <w:rsid w:val="00A91458"/>
    <w:rsid w:val="00AA3F99"/>
    <w:rsid w:val="00AF729D"/>
    <w:rsid w:val="00B32F8F"/>
    <w:rsid w:val="00B85090"/>
    <w:rsid w:val="00BA119E"/>
    <w:rsid w:val="00BD331E"/>
    <w:rsid w:val="00BD49D1"/>
    <w:rsid w:val="00BF2CF7"/>
    <w:rsid w:val="00C823CC"/>
    <w:rsid w:val="00C97588"/>
    <w:rsid w:val="00CD6D71"/>
    <w:rsid w:val="00D73F3E"/>
    <w:rsid w:val="00DA007B"/>
    <w:rsid w:val="00DD26FA"/>
    <w:rsid w:val="00E10DDA"/>
    <w:rsid w:val="00E13622"/>
    <w:rsid w:val="00E80DE3"/>
    <w:rsid w:val="00EC455F"/>
    <w:rsid w:val="00EF0B07"/>
    <w:rsid w:val="00EF6DA4"/>
    <w:rsid w:val="00F27819"/>
    <w:rsid w:val="00F43D4F"/>
    <w:rsid w:val="00F61DFD"/>
    <w:rsid w:val="00F756C2"/>
    <w:rsid w:val="00FE74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B7CC0"/>
    <w:rPr>
      <w:color w:val="67AFBD"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B7CC0"/>
    <w:rPr>
      <w:color w:val="67AFBD"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95133">
      <w:bodyDiv w:val="1"/>
      <w:marLeft w:val="0"/>
      <w:marRight w:val="0"/>
      <w:marTop w:val="0"/>
      <w:marBottom w:val="0"/>
      <w:divBdr>
        <w:top w:val="none" w:sz="0" w:space="0" w:color="auto"/>
        <w:left w:val="none" w:sz="0" w:space="0" w:color="auto"/>
        <w:bottom w:val="none" w:sz="0" w:space="0" w:color="auto"/>
        <w:right w:val="none" w:sz="0" w:space="0" w:color="auto"/>
      </w:divBdr>
    </w:div>
    <w:div w:id="267548161">
      <w:bodyDiv w:val="1"/>
      <w:marLeft w:val="0"/>
      <w:marRight w:val="0"/>
      <w:marTop w:val="0"/>
      <w:marBottom w:val="0"/>
      <w:divBdr>
        <w:top w:val="none" w:sz="0" w:space="0" w:color="auto"/>
        <w:left w:val="none" w:sz="0" w:space="0" w:color="auto"/>
        <w:bottom w:val="none" w:sz="0" w:space="0" w:color="auto"/>
        <w:right w:val="none" w:sz="0" w:space="0" w:color="auto"/>
      </w:divBdr>
    </w:div>
    <w:div w:id="594821790">
      <w:bodyDiv w:val="1"/>
      <w:marLeft w:val="0"/>
      <w:marRight w:val="0"/>
      <w:marTop w:val="0"/>
      <w:marBottom w:val="0"/>
      <w:divBdr>
        <w:top w:val="none" w:sz="0" w:space="0" w:color="auto"/>
        <w:left w:val="none" w:sz="0" w:space="0" w:color="auto"/>
        <w:bottom w:val="none" w:sz="0" w:space="0" w:color="auto"/>
        <w:right w:val="none" w:sz="0" w:space="0" w:color="auto"/>
      </w:divBdr>
    </w:div>
    <w:div w:id="1415977937">
      <w:bodyDiv w:val="1"/>
      <w:marLeft w:val="0"/>
      <w:marRight w:val="0"/>
      <w:marTop w:val="0"/>
      <w:marBottom w:val="0"/>
      <w:divBdr>
        <w:top w:val="none" w:sz="0" w:space="0" w:color="auto"/>
        <w:left w:val="none" w:sz="0" w:space="0" w:color="auto"/>
        <w:bottom w:val="none" w:sz="0" w:space="0" w:color="auto"/>
        <w:right w:val="none" w:sz="0" w:space="0" w:color="auto"/>
      </w:divBdr>
    </w:div>
    <w:div w:id="1539196364">
      <w:bodyDiv w:val="1"/>
      <w:marLeft w:val="0"/>
      <w:marRight w:val="0"/>
      <w:marTop w:val="0"/>
      <w:marBottom w:val="0"/>
      <w:divBdr>
        <w:top w:val="none" w:sz="0" w:space="0" w:color="auto"/>
        <w:left w:val="none" w:sz="0" w:space="0" w:color="auto"/>
        <w:bottom w:val="none" w:sz="0" w:space="0" w:color="auto"/>
        <w:right w:val="none" w:sz="0" w:space="0" w:color="auto"/>
      </w:divBdr>
    </w:div>
    <w:div w:id="1983267878">
      <w:bodyDiv w:val="1"/>
      <w:marLeft w:val="0"/>
      <w:marRight w:val="0"/>
      <w:marTop w:val="0"/>
      <w:marBottom w:val="0"/>
      <w:divBdr>
        <w:top w:val="none" w:sz="0" w:space="0" w:color="auto"/>
        <w:left w:val="none" w:sz="0" w:space="0" w:color="auto"/>
        <w:bottom w:val="none" w:sz="0" w:space="0" w:color="auto"/>
        <w:right w:val="none" w:sz="0" w:space="0" w:color="auto"/>
      </w:divBdr>
    </w:div>
    <w:div w:id="20052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diagramData" Target="diagrams/data1.xml"/><Relationship Id="rId19" Type="http://schemas.openxmlformats.org/officeDocument/2006/relationships/diagramColors" Target="diagrams/colors2.xml"/><Relationship Id="rId4" Type="http://schemas.microsoft.com/office/2007/relationships/stylesWithEffects" Target="stylesWithEffects.xml"/><Relationship Id="rId9" Type="http://schemas.openxmlformats.org/officeDocument/2006/relationships/image" Target="media/image1.jpg"/><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5_4">
  <dgm:title val=""/>
  <dgm:desc val=""/>
  <dgm:catLst>
    <dgm:cat type="accent5" pri="11400"/>
  </dgm:catLst>
  <dgm:styleLbl name="node0">
    <dgm:fillClrLst meth="cycle">
      <a:schemeClr val="accent5">
        <a:shade val="60000"/>
      </a:schemeClr>
    </dgm:fillClrLst>
    <dgm:linClrLst meth="repeat">
      <a:schemeClr val="lt1"/>
    </dgm:linClrLst>
    <dgm:effectClrLst/>
    <dgm:txLinClrLst/>
    <dgm:txFillClrLst/>
    <dgm:txEffectClrLst/>
  </dgm:styleLbl>
  <dgm:styleLbl name="node1">
    <dgm:fillClrLst meth="cycle">
      <a:schemeClr val="accent5">
        <a:shade val="50000"/>
      </a:schemeClr>
      <a:schemeClr val="accent5">
        <a:tint val="55000"/>
      </a:schemeClr>
    </dgm:fillClrLst>
    <dgm:linClrLst meth="repeat">
      <a:schemeClr val="lt1"/>
    </dgm:linClrLst>
    <dgm:effectClrLst/>
    <dgm:txLinClrLst/>
    <dgm:txFillClrLst/>
    <dgm:txEffectClrLst/>
  </dgm:styleLbl>
  <dgm:styleLbl name="alignNode1">
    <dgm:fillClrLst meth="cycle">
      <a:schemeClr val="accent5">
        <a:shade val="50000"/>
      </a:schemeClr>
      <a:schemeClr val="accent5">
        <a:tint val="55000"/>
      </a:schemeClr>
    </dgm:fillClrLst>
    <dgm:linClrLst meth="cycle">
      <a:schemeClr val="accent5">
        <a:shade val="50000"/>
      </a:schemeClr>
      <a:schemeClr val="accent5">
        <a:tint val="55000"/>
      </a:schemeClr>
    </dgm:linClrLst>
    <dgm:effectClrLst/>
    <dgm:txLinClrLst/>
    <dgm:txFillClrLst/>
    <dgm:txEffectClrLst/>
  </dgm:styleLbl>
  <dgm:styleLbl name="lnNode1">
    <dgm:fillClrLst meth="cycle">
      <a:schemeClr val="accent5">
        <a:shade val="50000"/>
      </a:schemeClr>
      <a:schemeClr val="accent5">
        <a:tint val="55000"/>
      </a:schemeClr>
    </dgm:fillClrLst>
    <dgm:linClrLst meth="repeat">
      <a:schemeClr val="lt1"/>
    </dgm:linClrLst>
    <dgm:effectClrLst/>
    <dgm:txLinClrLst/>
    <dgm:txFillClrLst/>
    <dgm:txEffectClrLst/>
  </dgm:styleLbl>
  <dgm:styleLbl name="vennNode1">
    <dgm:fillClrLst meth="cycle">
      <a:schemeClr val="accent5">
        <a:shade val="80000"/>
        <a:alpha val="50000"/>
      </a:schemeClr>
      <a:schemeClr val="accent5">
        <a:tint val="50000"/>
        <a:alpha val="50000"/>
      </a:schemeClr>
    </dgm:fillClrLst>
    <dgm:linClrLst meth="repeat">
      <a:schemeClr val="lt1"/>
    </dgm:linClrLst>
    <dgm:effectClrLst/>
    <dgm:txLinClrLst/>
    <dgm:txFillClrLst/>
    <dgm:txEffectClrLst/>
  </dgm:styleLbl>
  <dgm:styleLbl name="node2">
    <dgm:fillClrLst>
      <a:schemeClr val="accent5">
        <a:shade val="80000"/>
      </a:schemeClr>
    </dgm:fillClrLst>
    <dgm:linClrLst meth="repeat">
      <a:schemeClr val="lt1"/>
    </dgm:linClrLst>
    <dgm:effectClrLst/>
    <dgm:txLinClrLst/>
    <dgm:txFillClrLst/>
    <dgm:txEffectClrLst/>
  </dgm:styleLbl>
  <dgm:styleLbl name="node3">
    <dgm:fillClrLst>
      <a:schemeClr val="accent5">
        <a:tint val="99000"/>
      </a:schemeClr>
    </dgm:fillClrLst>
    <dgm:linClrLst meth="repeat">
      <a:schemeClr val="lt1"/>
    </dgm:linClrLst>
    <dgm:effectClrLst/>
    <dgm:txLinClrLst/>
    <dgm:txFillClrLst/>
    <dgm:txEffectClrLst/>
  </dgm:styleLbl>
  <dgm:styleLbl name="node4">
    <dgm:fillClrLst>
      <a:schemeClr val="accent5">
        <a:tint val="70000"/>
      </a:schemeClr>
    </dgm:fillClrLst>
    <dgm:linClrLst meth="repeat">
      <a:schemeClr val="lt1"/>
    </dgm:linClrLst>
    <dgm:effectClrLst/>
    <dgm:txLinClrLst/>
    <dgm:txFillClrLst/>
    <dgm:txEffectClrLst/>
  </dgm:styleLbl>
  <dgm:styleLbl name="fgImgPlace1">
    <dgm:fillClrLst>
      <a:schemeClr val="accent5">
        <a:tint val="50000"/>
      </a:schemeClr>
      <a:schemeClr val="accent5">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5">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5">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5">
        <a:shade val="90000"/>
      </a:schemeClr>
      <a:schemeClr val="accent5">
        <a:tint val="50000"/>
      </a:schemeClr>
    </dgm:fillClrLst>
    <dgm:linClrLst meth="cycle">
      <a:schemeClr val="accent5">
        <a:shade val="90000"/>
      </a:schemeClr>
      <a:schemeClr val="accent5">
        <a:tint val="50000"/>
      </a:schemeClr>
    </dgm:linClrLst>
    <dgm:effectClrLst/>
    <dgm:txLinClrLst/>
    <dgm:txFillClrLst/>
    <dgm:txEffectClrLst/>
  </dgm:styleLbl>
  <dgm:styleLbl name="fgSibTrans2D1">
    <dgm:fillClrLst meth="cycle">
      <a:schemeClr val="accent5">
        <a:shade val="90000"/>
      </a:schemeClr>
      <a:schemeClr val="accent5">
        <a:tint val="50000"/>
      </a:schemeClr>
    </dgm:fillClrLst>
    <dgm:linClrLst meth="cycle">
      <a:schemeClr val="accent5">
        <a:shade val="90000"/>
      </a:schemeClr>
      <a:schemeClr val="accent5">
        <a:tint val="50000"/>
      </a:schemeClr>
    </dgm:linClrLst>
    <dgm:effectClrLst/>
    <dgm:txLinClrLst/>
    <dgm:txFillClrLst/>
    <dgm:txEffectClrLst/>
  </dgm:styleLbl>
  <dgm:styleLbl name="bgSibTrans2D1">
    <dgm:fillClrLst meth="cycle">
      <a:schemeClr val="accent5">
        <a:shade val="90000"/>
      </a:schemeClr>
      <a:schemeClr val="accent5">
        <a:tint val="50000"/>
      </a:schemeClr>
    </dgm:fillClrLst>
    <dgm:linClrLst meth="cycle">
      <a:schemeClr val="accent5">
        <a:shade val="90000"/>
      </a:schemeClr>
      <a:schemeClr val="accent5">
        <a:tint val="50000"/>
      </a:schemeClr>
    </dgm:linClrLst>
    <dgm:effectClrLst/>
    <dgm:txLinClrLst/>
    <dgm:txFillClrLst/>
    <dgm:txEffectClrLst/>
  </dgm:styleLbl>
  <dgm:styleLbl name="fgSibTrans2D1">
    <dgm:fillClrLst meth="cycle">
      <a:schemeClr val="accent5">
        <a:shade val="90000"/>
      </a:schemeClr>
      <a:schemeClr val="accent5">
        <a:tint val="50000"/>
      </a:schemeClr>
    </dgm:fillClrLst>
    <dgm:linClrLst meth="cycle">
      <a:schemeClr val="accent5">
        <a:shade val="90000"/>
      </a:schemeClr>
      <a:schemeClr val="accent5">
        <a:tint val="50000"/>
      </a:schemeClr>
    </dgm:linClrLst>
    <dgm:effectClrLst/>
    <dgm:txLinClrLst/>
    <dgm:txFillClrLst/>
    <dgm:txEffectClrLst/>
  </dgm:styleLbl>
  <dgm:styleLbl name="sibTrans1D1">
    <dgm:fillClrLst meth="cycle">
      <a:schemeClr val="accent5">
        <a:shade val="90000"/>
      </a:schemeClr>
      <a:schemeClr val="accent5">
        <a:tint val="50000"/>
      </a:schemeClr>
    </dgm:fillClrLst>
    <dgm:linClrLst meth="cycle">
      <a:schemeClr val="accent5">
        <a:shade val="90000"/>
      </a:schemeClr>
      <a:schemeClr val="accent5">
        <a:tint val="50000"/>
      </a:schemeClr>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accent5">
        <a:shade val="80000"/>
      </a:schemeClr>
    </dgm:fillClrLst>
    <dgm:linClrLst meth="repeat">
      <a:schemeClr val="lt1"/>
    </dgm:linClrLst>
    <dgm:effectClrLst/>
    <dgm:txLinClrLst/>
    <dgm:txFillClrLst/>
    <dgm:txEffectClrLst/>
  </dgm:styleLbl>
  <dgm:styleLbl name="asst1">
    <dgm:fillClrLst meth="repeat">
      <a:schemeClr val="accent5">
        <a:shade val="80000"/>
      </a:schemeClr>
    </dgm:fillClrLst>
    <dgm:linClrLst meth="repeat">
      <a:schemeClr val="lt1"/>
    </dgm:linClrLst>
    <dgm:effectClrLst/>
    <dgm:txLinClrLst/>
    <dgm:txFillClrLst/>
    <dgm:txEffectClrLst/>
  </dgm:styleLbl>
  <dgm:styleLbl name="asst2">
    <dgm:fillClrLst>
      <a:schemeClr val="accent5">
        <a:tint val="90000"/>
      </a:schemeClr>
    </dgm:fillClrLst>
    <dgm:linClrLst meth="repeat">
      <a:schemeClr val="lt1"/>
    </dgm:linClrLst>
    <dgm:effectClrLst/>
    <dgm:txLinClrLst/>
    <dgm:txFillClrLst/>
    <dgm:txEffectClrLst/>
  </dgm:styleLbl>
  <dgm:styleLbl name="asst3">
    <dgm:fillClrLst>
      <a:schemeClr val="accent5">
        <a:tint val="70000"/>
      </a:schemeClr>
    </dgm:fillClrLst>
    <dgm:linClrLst meth="repeat">
      <a:schemeClr val="lt1"/>
    </dgm:linClrLst>
    <dgm:effectClrLst/>
    <dgm:txLinClrLst/>
    <dgm:txFillClrLst/>
    <dgm:txEffectClrLst/>
  </dgm:styleLbl>
  <dgm:styleLbl name="asst4">
    <dgm:fillClrLst>
      <a:schemeClr val="accent5">
        <a:tint val="50000"/>
      </a:schemeClr>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shade val="80000"/>
      </a:schemeClr>
    </dgm:linClrLst>
    <dgm:effectClrLst/>
    <dgm:txLinClrLst/>
    <dgm:txFillClrLst/>
    <dgm:txEffectClrLst/>
  </dgm:styleLbl>
  <dgm:styleLbl name="parChTrans2D2">
    <dgm:fillClrLst meth="repeat">
      <a:schemeClr val="accent5">
        <a:tint val="90000"/>
      </a:schemeClr>
    </dgm:fillClrLst>
    <dgm:linClrLst meth="repeat">
      <a:schemeClr val="accent5">
        <a:tint val="90000"/>
      </a:schemeClr>
    </dgm:linClrLst>
    <dgm:effectClrLst/>
    <dgm:txLinClrLst/>
    <dgm:txFillClrLst/>
    <dgm:txEffectClrLst/>
  </dgm:styleLbl>
  <dgm:styleLbl name="parChTrans2D3">
    <dgm:fillClrLst meth="repeat">
      <a:schemeClr val="accent5">
        <a:tint val="70000"/>
      </a:schemeClr>
    </dgm:fillClrLst>
    <dgm:linClrLst meth="repeat">
      <a:schemeClr val="accent5">
        <a:tint val="70000"/>
      </a:schemeClr>
    </dgm:linClrLst>
    <dgm:effectClrLst/>
    <dgm:txLinClrLst/>
    <dgm:txFillClrLst/>
    <dgm:txEffectClrLst/>
  </dgm:styleLbl>
  <dgm:styleLbl name="parChTrans2D4">
    <dgm:fillClrLst meth="repeat">
      <a:schemeClr val="accent5">
        <a:tint val="50000"/>
      </a:schemeClr>
    </dgm:fillClrLst>
    <dgm:linClrLst meth="repeat">
      <a:schemeClr val="accent5">
        <a:tint val="50000"/>
      </a:schemeClr>
    </dgm:linClrLst>
    <dgm:effectClrLst/>
    <dgm:txLinClrLst/>
    <dgm:txFillClrLst meth="repeat">
      <a:schemeClr val="dk1"/>
    </dgm:txFillClrLst>
    <dgm:txEffectClrLst/>
  </dgm:styleLbl>
  <dgm:styleLbl name="parChTrans1D1">
    <dgm:fillClrLst meth="repeat">
      <a:schemeClr val="accent5">
        <a:shade val="80000"/>
      </a:schemeClr>
    </dgm:fillClrLst>
    <dgm:linClrLst meth="repeat">
      <a:schemeClr val="accent5">
        <a:shade val="80000"/>
      </a:schemeClr>
    </dgm:linClrLst>
    <dgm:effectClrLst/>
    <dgm:txLinClrLst/>
    <dgm:txFillClrLst meth="repeat">
      <a:schemeClr val="tx1"/>
    </dgm:txFillClrLst>
    <dgm:txEffectClrLst/>
  </dgm:styleLbl>
  <dgm:styleLbl name="parChTrans1D2">
    <dgm:fillClrLst meth="repeat">
      <a:schemeClr val="accent5">
        <a:tint val="90000"/>
      </a:schemeClr>
    </dgm:fillClrLst>
    <dgm:linClrLst meth="repeat">
      <a:schemeClr val="accent5">
        <a:tint val="90000"/>
      </a:schemeClr>
    </dgm:linClrLst>
    <dgm:effectClrLst/>
    <dgm:txLinClrLst/>
    <dgm:txFillClrLst meth="repeat">
      <a:schemeClr val="tx1"/>
    </dgm:txFillClrLst>
    <dgm:txEffectClrLst/>
  </dgm:styleLbl>
  <dgm:styleLbl name="parChTrans1D3">
    <dgm:fillClrLst meth="repeat">
      <a:schemeClr val="accent5">
        <a:tint val="70000"/>
      </a:schemeClr>
    </dgm:fillClrLst>
    <dgm:linClrLst meth="repeat">
      <a:schemeClr val="accent5">
        <a:tint val="70000"/>
      </a:schemeClr>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5">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5">
        <a:shade val="50000"/>
      </a:schemeClr>
      <a:schemeClr val="accent5">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5">
        <a:shade val="50000"/>
      </a:schemeClr>
      <a:schemeClr val="accent5">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5">
        <a:shade val="50000"/>
      </a:schemeClr>
      <a:schemeClr val="accent5">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5">
        <a:shade val="50000"/>
      </a:schemeClr>
      <a:schemeClr val="accent5">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5">
        <a:shade val="50000"/>
      </a:schemeClr>
      <a:schemeClr val="accent5">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55000"/>
      </a:schemeClr>
    </dgm:fillClrLst>
    <dgm:linClrLst meth="repeat">
      <a:schemeClr val="accent5">
        <a:alpha val="90000"/>
        <a:tint val="55000"/>
      </a:schemeClr>
    </dgm:linClrLst>
    <dgm:effectClrLst/>
    <dgm:txLinClrLst/>
    <dgm:txFillClrLst meth="repeat">
      <a:schemeClr val="dk1"/>
    </dgm:txFillClrLst>
    <dgm:txEffectClrLst/>
  </dgm:styleLbl>
  <dgm:styleLbl name="alignAccFollowNode1">
    <dgm:fillClrLst meth="repeat">
      <a:schemeClr val="accent5">
        <a:alpha val="90000"/>
        <a:tint val="55000"/>
      </a:schemeClr>
    </dgm:fillClrLst>
    <dgm:linClrLst meth="repeat">
      <a:schemeClr val="accent5">
        <a:alpha val="90000"/>
        <a:tint val="55000"/>
      </a:schemeClr>
    </dgm:linClrLst>
    <dgm:effectClrLst/>
    <dgm:txLinClrLst/>
    <dgm:txFillClrLst meth="repeat">
      <a:schemeClr val="dk1"/>
    </dgm:txFillClrLst>
    <dgm:txEffectClrLst/>
  </dgm:styleLbl>
  <dgm:styleLbl name="bgAccFollowNode1">
    <dgm:fillClrLst meth="repeat">
      <a:schemeClr val="accent5">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a:tint val="50000"/>
      </a:schemeClr>
    </dgm:linClrLst>
    <dgm:effectClrLst/>
    <dgm:txLinClrLst/>
    <dgm:txFillClrLst meth="repeat">
      <a:schemeClr val="dk1"/>
    </dgm:txFillClrLst>
    <dgm:txEffectClrLst/>
  </dgm:styleLbl>
  <dgm:styleLbl name="bgShp">
    <dgm:fillClrLst meth="repeat">
      <a:schemeClr val="accent5">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55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9E812B-943A-4E23-BC80-26BF7F4677CA}" type="doc">
      <dgm:prSet loTypeId="urn:microsoft.com/office/officeart/2005/8/layout/hList6" loCatId="list" qsTypeId="urn:microsoft.com/office/officeart/2005/8/quickstyle/simple3" qsCatId="simple" csTypeId="urn:microsoft.com/office/officeart/2005/8/colors/accent5_4" csCatId="accent5" phldr="1"/>
      <dgm:spPr/>
      <dgm:t>
        <a:bodyPr/>
        <a:lstStyle/>
        <a:p>
          <a:endParaRPr lang="vi-VN"/>
        </a:p>
      </dgm:t>
    </dgm:pt>
    <dgm:pt modelId="{6565B750-F1CF-41ED-BD14-105354B857AC}">
      <dgm:prSet phldrT="[Text]" custT="1"/>
      <dgm:spPr/>
      <dgm:t>
        <a:bodyPr/>
        <a:lstStyle/>
        <a:p>
          <a:r>
            <a:rPr lang="vi-VN" sz="1000" b="1" i="1">
              <a:latin typeface="Times New Roman" pitchFamily="18" charset="0"/>
              <a:cs typeface="Times New Roman" pitchFamily="18" charset="0"/>
            </a:rPr>
            <a:t>Địa điểm sản xuất phù hợp với quy hoạch và kế hoạch phát triển kinh tế - xã hội của địa phương đối với nội dung hỗ trợ quy định tại điểm a khoản 2 Điều này.</a:t>
          </a:r>
        </a:p>
      </dgm:t>
    </dgm:pt>
    <dgm:pt modelId="{45C67DB0-8CCD-40B4-8641-240887832643}" type="parTrans" cxnId="{A4E3A274-F417-49BB-B3B9-11BEC78A2F97}">
      <dgm:prSet/>
      <dgm:spPr/>
      <dgm:t>
        <a:bodyPr/>
        <a:lstStyle/>
        <a:p>
          <a:endParaRPr lang="vi-VN" sz="1000" b="1" i="1">
            <a:latin typeface="Times New Roman" pitchFamily="18" charset="0"/>
            <a:cs typeface="Times New Roman" pitchFamily="18" charset="0"/>
          </a:endParaRPr>
        </a:p>
      </dgm:t>
    </dgm:pt>
    <dgm:pt modelId="{D1C7BFA4-1F1F-454F-B957-5C1676A94BF8}" type="sibTrans" cxnId="{A4E3A274-F417-49BB-B3B9-11BEC78A2F97}">
      <dgm:prSet/>
      <dgm:spPr/>
      <dgm:t>
        <a:bodyPr/>
        <a:lstStyle/>
        <a:p>
          <a:endParaRPr lang="vi-VN" sz="1000" b="1" i="1">
            <a:latin typeface="Times New Roman" pitchFamily="18" charset="0"/>
            <a:cs typeface="Times New Roman" pitchFamily="18" charset="0"/>
          </a:endParaRPr>
        </a:p>
      </dgm:t>
    </dgm:pt>
    <dgm:pt modelId="{EB9DDFE3-6686-401F-9C53-84C8AE12B030}">
      <dgm:prSet phldrT="[Text]" custT="1"/>
      <dgm:spPr/>
      <dgm:t>
        <a:bodyPr/>
        <a:lstStyle/>
        <a:p>
          <a:r>
            <a:rPr lang="vi-VN" sz="1000" b="1" i="1">
              <a:latin typeface="Times New Roman" pitchFamily="18" charset="0"/>
              <a:cs typeface="Times New Roman" pitchFamily="18" charset="0"/>
            </a:rPr>
            <a:t>Đáp ứng điều kiện cơ sở chăn nuôi theo quy định tại Điều 55 Luật Chăn nuôi, các văn bản hướng dẫn Luật Chăn nuôi và các văn bản quy phạm pháp luật có liên quan đối với nội dung hỗ trợ được quy định tại điểm đ khoản 2 Điều này.</a:t>
          </a:r>
        </a:p>
      </dgm:t>
    </dgm:pt>
    <dgm:pt modelId="{CA9FCE3E-FD05-43FB-9DBB-58853F654409}" type="parTrans" cxnId="{3D7BD907-AA6A-4E80-8638-297C95805CDE}">
      <dgm:prSet/>
      <dgm:spPr/>
      <dgm:t>
        <a:bodyPr/>
        <a:lstStyle/>
        <a:p>
          <a:endParaRPr lang="vi-VN" sz="1000" b="1" i="1">
            <a:latin typeface="Times New Roman" pitchFamily="18" charset="0"/>
            <a:cs typeface="Times New Roman" pitchFamily="18" charset="0"/>
          </a:endParaRPr>
        </a:p>
      </dgm:t>
    </dgm:pt>
    <dgm:pt modelId="{CAF4F9FA-4797-466D-83CD-40111DD2BD15}" type="sibTrans" cxnId="{3D7BD907-AA6A-4E80-8638-297C95805CDE}">
      <dgm:prSet/>
      <dgm:spPr/>
      <dgm:t>
        <a:bodyPr/>
        <a:lstStyle/>
        <a:p>
          <a:endParaRPr lang="vi-VN" sz="1000" b="1" i="1">
            <a:latin typeface="Times New Roman" pitchFamily="18" charset="0"/>
            <a:cs typeface="Times New Roman" pitchFamily="18" charset="0"/>
          </a:endParaRPr>
        </a:p>
      </dgm:t>
    </dgm:pt>
    <dgm:pt modelId="{631C6945-EEAC-4EF1-B852-C320F9AF491B}">
      <dgm:prSet custT="1"/>
      <dgm:spPr/>
      <dgm:t>
        <a:bodyPr/>
        <a:lstStyle/>
        <a:p>
          <a:r>
            <a:rPr lang="vi-VN" sz="1000" b="1" i="1">
              <a:latin typeface="Times New Roman" pitchFamily="18" charset="0"/>
              <a:cs typeface="Times New Roman" pitchFamily="18" charset="0"/>
            </a:rPr>
            <a:t>Dự án đầu tư được thực hiện theo quy định của pháp luật về đầu tư và nghiệm thu kết quả đối với nội dung hỗ trợ quy định tại điểm a, b, c khoản 2 Điều này.</a:t>
          </a:r>
        </a:p>
      </dgm:t>
    </dgm:pt>
    <dgm:pt modelId="{6081F549-5C7A-4900-8CD0-865AE56A9DE1}" type="parTrans" cxnId="{F2CBB37F-BC0D-4D6D-90F7-766093434980}">
      <dgm:prSet/>
      <dgm:spPr/>
      <dgm:t>
        <a:bodyPr/>
        <a:lstStyle/>
        <a:p>
          <a:endParaRPr lang="vi-VN" sz="1000" b="1" i="1">
            <a:latin typeface="Times New Roman" pitchFamily="18" charset="0"/>
            <a:cs typeface="Times New Roman" pitchFamily="18" charset="0"/>
          </a:endParaRPr>
        </a:p>
      </dgm:t>
    </dgm:pt>
    <dgm:pt modelId="{A45D6829-B610-4733-9494-30EAF557355B}" type="sibTrans" cxnId="{F2CBB37F-BC0D-4D6D-90F7-766093434980}">
      <dgm:prSet/>
      <dgm:spPr/>
      <dgm:t>
        <a:bodyPr/>
        <a:lstStyle/>
        <a:p>
          <a:endParaRPr lang="vi-VN" sz="1000" b="1" i="1">
            <a:latin typeface="Times New Roman" pitchFamily="18" charset="0"/>
            <a:cs typeface="Times New Roman" pitchFamily="18" charset="0"/>
          </a:endParaRPr>
        </a:p>
      </dgm:t>
    </dgm:pt>
    <dgm:pt modelId="{2B3DC54D-4701-46AD-9150-AA5396BEEB4E}">
      <dgm:prSet custT="1"/>
      <dgm:spPr/>
      <dgm:t>
        <a:bodyPr/>
        <a:lstStyle/>
        <a:p>
          <a:r>
            <a:rPr lang="vi-VN" sz="1000" b="1" i="1">
              <a:latin typeface="Times New Roman" pitchFamily="18" charset="0"/>
              <a:cs typeface="Times New Roman" pitchFamily="18" charset="0"/>
            </a:rPr>
            <a:t>Có hóa đơn, chứng từ liên quan đến các khoản mục chi phí thực hiện</a:t>
          </a:r>
          <a:r>
            <a:rPr lang="en-US" sz="1000" b="1" i="1">
              <a:latin typeface="Times New Roman" pitchFamily="18" charset="0"/>
              <a:cs typeface="Times New Roman" pitchFamily="18" charset="0"/>
            </a:rPr>
            <a:t>.</a:t>
          </a:r>
          <a:endParaRPr lang="vi-VN" sz="1000" b="1" i="1">
            <a:latin typeface="Times New Roman" pitchFamily="18" charset="0"/>
            <a:cs typeface="Times New Roman" pitchFamily="18" charset="0"/>
          </a:endParaRPr>
        </a:p>
      </dgm:t>
    </dgm:pt>
    <dgm:pt modelId="{C685BADD-286A-4981-9D64-EA0B579CA3E4}" type="parTrans" cxnId="{99FECFEB-686F-46A6-95DF-2F8FCF998FE7}">
      <dgm:prSet/>
      <dgm:spPr/>
      <dgm:t>
        <a:bodyPr/>
        <a:lstStyle/>
        <a:p>
          <a:endParaRPr lang="vi-VN" sz="1000" b="1" i="1">
            <a:latin typeface="Times New Roman" pitchFamily="18" charset="0"/>
            <a:cs typeface="Times New Roman" pitchFamily="18" charset="0"/>
          </a:endParaRPr>
        </a:p>
      </dgm:t>
    </dgm:pt>
    <dgm:pt modelId="{BDCCCD1C-070D-400E-A527-390C013203B1}" type="sibTrans" cxnId="{99FECFEB-686F-46A6-95DF-2F8FCF998FE7}">
      <dgm:prSet/>
      <dgm:spPr/>
      <dgm:t>
        <a:bodyPr/>
        <a:lstStyle/>
        <a:p>
          <a:endParaRPr lang="vi-VN" sz="1000" b="1" i="1">
            <a:latin typeface="Times New Roman" pitchFamily="18" charset="0"/>
            <a:cs typeface="Times New Roman" pitchFamily="18" charset="0"/>
          </a:endParaRPr>
        </a:p>
      </dgm:t>
    </dgm:pt>
    <dgm:pt modelId="{C5AD464F-BCE7-4CDB-B268-D172A8558749}">
      <dgm:prSet phldrT="[Text]" custT="1"/>
      <dgm:spPr/>
      <dgm:t>
        <a:bodyPr/>
        <a:lstStyle/>
        <a:p>
          <a:r>
            <a:rPr lang="vi-VN" sz="1000" b="1" i="1">
              <a:latin typeface="Times New Roman" pitchFamily="18" charset="0"/>
              <a:cs typeface="Times New Roman" pitchFamily="18" charset="0"/>
            </a:rPr>
            <a:t>Đáp ứng điều kiện về cơ sở sản xuất thức ăn chăn nuôi theo quy định tại Điều 38 Luật Chăn nuôi, các văn bản hướng dẫn Luật Chăn nuôi và các văn bản quy phạm pháp luật có liên quan đối với nội dung hỗ trợ được quy định tại điểm c và điểm d khoản 2 Điều này.</a:t>
          </a:r>
        </a:p>
      </dgm:t>
    </dgm:pt>
    <dgm:pt modelId="{AEE5560C-B338-471D-B69F-9E63CD9AB9CE}" type="sibTrans" cxnId="{463F307D-BAD7-4731-905F-FD1F838E6BF3}">
      <dgm:prSet/>
      <dgm:spPr/>
      <dgm:t>
        <a:bodyPr/>
        <a:lstStyle/>
        <a:p>
          <a:endParaRPr lang="vi-VN" sz="1000" b="1" i="1">
            <a:latin typeface="Times New Roman" pitchFamily="18" charset="0"/>
            <a:cs typeface="Times New Roman" pitchFamily="18" charset="0"/>
          </a:endParaRPr>
        </a:p>
      </dgm:t>
    </dgm:pt>
    <dgm:pt modelId="{43B6F303-429C-4F69-A871-E78015842712}" type="parTrans" cxnId="{463F307D-BAD7-4731-905F-FD1F838E6BF3}">
      <dgm:prSet/>
      <dgm:spPr/>
      <dgm:t>
        <a:bodyPr/>
        <a:lstStyle/>
        <a:p>
          <a:endParaRPr lang="vi-VN" sz="1000" b="1" i="1">
            <a:latin typeface="Times New Roman" pitchFamily="18" charset="0"/>
            <a:cs typeface="Times New Roman" pitchFamily="18" charset="0"/>
          </a:endParaRPr>
        </a:p>
      </dgm:t>
    </dgm:pt>
    <dgm:pt modelId="{EEBE6613-888C-4890-AFEF-A908C292DCA4}" type="pres">
      <dgm:prSet presAssocID="{DA9E812B-943A-4E23-BC80-26BF7F4677CA}" presName="Name0" presStyleCnt="0">
        <dgm:presLayoutVars>
          <dgm:dir/>
          <dgm:resizeHandles val="exact"/>
        </dgm:presLayoutVars>
      </dgm:prSet>
      <dgm:spPr/>
      <dgm:t>
        <a:bodyPr/>
        <a:lstStyle/>
        <a:p>
          <a:endParaRPr lang="vi-VN"/>
        </a:p>
      </dgm:t>
    </dgm:pt>
    <dgm:pt modelId="{8A263A33-35C4-43D3-8614-6B85E8C623BC}" type="pres">
      <dgm:prSet presAssocID="{6565B750-F1CF-41ED-BD14-105354B857AC}" presName="node" presStyleLbl="node1" presStyleIdx="0" presStyleCnt="5">
        <dgm:presLayoutVars>
          <dgm:bulletEnabled val="1"/>
        </dgm:presLayoutVars>
      </dgm:prSet>
      <dgm:spPr/>
      <dgm:t>
        <a:bodyPr/>
        <a:lstStyle/>
        <a:p>
          <a:endParaRPr lang="vi-VN"/>
        </a:p>
      </dgm:t>
    </dgm:pt>
    <dgm:pt modelId="{69CC4241-3DD2-4D0D-9474-BCD377353E4D}" type="pres">
      <dgm:prSet presAssocID="{D1C7BFA4-1F1F-454F-B957-5C1676A94BF8}" presName="sibTrans" presStyleCnt="0"/>
      <dgm:spPr/>
    </dgm:pt>
    <dgm:pt modelId="{5EA5E8E7-FB14-4D37-A5FA-9092061C54E7}" type="pres">
      <dgm:prSet presAssocID="{C5AD464F-BCE7-4CDB-B268-D172A8558749}" presName="node" presStyleLbl="node1" presStyleIdx="1" presStyleCnt="5">
        <dgm:presLayoutVars>
          <dgm:bulletEnabled val="1"/>
        </dgm:presLayoutVars>
      </dgm:prSet>
      <dgm:spPr/>
      <dgm:t>
        <a:bodyPr/>
        <a:lstStyle/>
        <a:p>
          <a:endParaRPr lang="vi-VN"/>
        </a:p>
      </dgm:t>
    </dgm:pt>
    <dgm:pt modelId="{E051DA8C-49B6-4D17-B202-41C30EBDF2FB}" type="pres">
      <dgm:prSet presAssocID="{AEE5560C-B338-471D-B69F-9E63CD9AB9CE}" presName="sibTrans" presStyleCnt="0"/>
      <dgm:spPr/>
    </dgm:pt>
    <dgm:pt modelId="{DB6F0525-3593-4EE9-9600-7A630E2163E0}" type="pres">
      <dgm:prSet presAssocID="{EB9DDFE3-6686-401F-9C53-84C8AE12B030}" presName="node" presStyleLbl="node1" presStyleIdx="2" presStyleCnt="5">
        <dgm:presLayoutVars>
          <dgm:bulletEnabled val="1"/>
        </dgm:presLayoutVars>
      </dgm:prSet>
      <dgm:spPr/>
      <dgm:t>
        <a:bodyPr/>
        <a:lstStyle/>
        <a:p>
          <a:endParaRPr lang="vi-VN"/>
        </a:p>
      </dgm:t>
    </dgm:pt>
    <dgm:pt modelId="{A1811B6C-A630-4CED-8ADC-E39B8833BE65}" type="pres">
      <dgm:prSet presAssocID="{CAF4F9FA-4797-466D-83CD-40111DD2BD15}" presName="sibTrans" presStyleCnt="0"/>
      <dgm:spPr/>
    </dgm:pt>
    <dgm:pt modelId="{0B12EDB9-0AE2-4FA3-8B7B-8E1F29AD742C}" type="pres">
      <dgm:prSet presAssocID="{631C6945-EEAC-4EF1-B852-C320F9AF491B}" presName="node" presStyleLbl="node1" presStyleIdx="3" presStyleCnt="5">
        <dgm:presLayoutVars>
          <dgm:bulletEnabled val="1"/>
        </dgm:presLayoutVars>
      </dgm:prSet>
      <dgm:spPr/>
      <dgm:t>
        <a:bodyPr/>
        <a:lstStyle/>
        <a:p>
          <a:endParaRPr lang="vi-VN"/>
        </a:p>
      </dgm:t>
    </dgm:pt>
    <dgm:pt modelId="{6D3FF446-F12A-41B5-A9E4-ADC4AD35A0B8}" type="pres">
      <dgm:prSet presAssocID="{A45D6829-B610-4733-9494-30EAF557355B}" presName="sibTrans" presStyleCnt="0"/>
      <dgm:spPr/>
    </dgm:pt>
    <dgm:pt modelId="{6A45D0B0-31C0-4210-B9AA-DE019587A39F}" type="pres">
      <dgm:prSet presAssocID="{2B3DC54D-4701-46AD-9150-AA5396BEEB4E}" presName="node" presStyleLbl="node1" presStyleIdx="4" presStyleCnt="5">
        <dgm:presLayoutVars>
          <dgm:bulletEnabled val="1"/>
        </dgm:presLayoutVars>
      </dgm:prSet>
      <dgm:spPr/>
      <dgm:t>
        <a:bodyPr/>
        <a:lstStyle/>
        <a:p>
          <a:endParaRPr lang="vi-VN"/>
        </a:p>
      </dgm:t>
    </dgm:pt>
  </dgm:ptLst>
  <dgm:cxnLst>
    <dgm:cxn modelId="{511BA442-072F-437C-97BF-2FF7A631E6C1}" type="presOf" srcId="{2B3DC54D-4701-46AD-9150-AA5396BEEB4E}" destId="{6A45D0B0-31C0-4210-B9AA-DE019587A39F}" srcOrd="0" destOrd="0" presId="urn:microsoft.com/office/officeart/2005/8/layout/hList6"/>
    <dgm:cxn modelId="{F2CBB37F-BC0D-4D6D-90F7-766093434980}" srcId="{DA9E812B-943A-4E23-BC80-26BF7F4677CA}" destId="{631C6945-EEAC-4EF1-B852-C320F9AF491B}" srcOrd="3" destOrd="0" parTransId="{6081F549-5C7A-4900-8CD0-865AE56A9DE1}" sibTransId="{A45D6829-B610-4733-9494-30EAF557355B}"/>
    <dgm:cxn modelId="{1D761238-E11B-4441-BCFA-D1DB243134CF}" type="presOf" srcId="{EB9DDFE3-6686-401F-9C53-84C8AE12B030}" destId="{DB6F0525-3593-4EE9-9600-7A630E2163E0}" srcOrd="0" destOrd="0" presId="urn:microsoft.com/office/officeart/2005/8/layout/hList6"/>
    <dgm:cxn modelId="{0CF41568-D0E7-4470-941B-BDA020A9A505}" type="presOf" srcId="{DA9E812B-943A-4E23-BC80-26BF7F4677CA}" destId="{EEBE6613-888C-4890-AFEF-A908C292DCA4}" srcOrd="0" destOrd="0" presId="urn:microsoft.com/office/officeart/2005/8/layout/hList6"/>
    <dgm:cxn modelId="{463F307D-BAD7-4731-905F-FD1F838E6BF3}" srcId="{DA9E812B-943A-4E23-BC80-26BF7F4677CA}" destId="{C5AD464F-BCE7-4CDB-B268-D172A8558749}" srcOrd="1" destOrd="0" parTransId="{43B6F303-429C-4F69-A871-E78015842712}" sibTransId="{AEE5560C-B338-471D-B69F-9E63CD9AB9CE}"/>
    <dgm:cxn modelId="{6D2D4BC1-493D-45F8-9E76-2F258E02F007}" type="presOf" srcId="{631C6945-EEAC-4EF1-B852-C320F9AF491B}" destId="{0B12EDB9-0AE2-4FA3-8B7B-8E1F29AD742C}" srcOrd="0" destOrd="0" presId="urn:microsoft.com/office/officeart/2005/8/layout/hList6"/>
    <dgm:cxn modelId="{A4E3A274-F417-49BB-B3B9-11BEC78A2F97}" srcId="{DA9E812B-943A-4E23-BC80-26BF7F4677CA}" destId="{6565B750-F1CF-41ED-BD14-105354B857AC}" srcOrd="0" destOrd="0" parTransId="{45C67DB0-8CCD-40B4-8641-240887832643}" sibTransId="{D1C7BFA4-1F1F-454F-B957-5C1676A94BF8}"/>
    <dgm:cxn modelId="{5D7B1EAA-421F-4194-81B8-1AA5DCB0BF91}" type="presOf" srcId="{6565B750-F1CF-41ED-BD14-105354B857AC}" destId="{8A263A33-35C4-43D3-8614-6B85E8C623BC}" srcOrd="0" destOrd="0" presId="urn:microsoft.com/office/officeart/2005/8/layout/hList6"/>
    <dgm:cxn modelId="{99FECFEB-686F-46A6-95DF-2F8FCF998FE7}" srcId="{DA9E812B-943A-4E23-BC80-26BF7F4677CA}" destId="{2B3DC54D-4701-46AD-9150-AA5396BEEB4E}" srcOrd="4" destOrd="0" parTransId="{C685BADD-286A-4981-9D64-EA0B579CA3E4}" sibTransId="{BDCCCD1C-070D-400E-A527-390C013203B1}"/>
    <dgm:cxn modelId="{3D7BD907-AA6A-4E80-8638-297C95805CDE}" srcId="{DA9E812B-943A-4E23-BC80-26BF7F4677CA}" destId="{EB9DDFE3-6686-401F-9C53-84C8AE12B030}" srcOrd="2" destOrd="0" parTransId="{CA9FCE3E-FD05-43FB-9DBB-58853F654409}" sibTransId="{CAF4F9FA-4797-466D-83CD-40111DD2BD15}"/>
    <dgm:cxn modelId="{CE504779-9D8E-45E4-9798-1C253AA3E5BD}" type="presOf" srcId="{C5AD464F-BCE7-4CDB-B268-D172A8558749}" destId="{5EA5E8E7-FB14-4D37-A5FA-9092061C54E7}" srcOrd="0" destOrd="0" presId="urn:microsoft.com/office/officeart/2005/8/layout/hList6"/>
    <dgm:cxn modelId="{1B86C56C-A871-4DEF-9D7F-2F1328BF1447}" type="presParOf" srcId="{EEBE6613-888C-4890-AFEF-A908C292DCA4}" destId="{8A263A33-35C4-43D3-8614-6B85E8C623BC}" srcOrd="0" destOrd="0" presId="urn:microsoft.com/office/officeart/2005/8/layout/hList6"/>
    <dgm:cxn modelId="{D2C26F19-7117-4274-A38E-BB2587A1BD0A}" type="presParOf" srcId="{EEBE6613-888C-4890-AFEF-A908C292DCA4}" destId="{69CC4241-3DD2-4D0D-9474-BCD377353E4D}" srcOrd="1" destOrd="0" presId="urn:microsoft.com/office/officeart/2005/8/layout/hList6"/>
    <dgm:cxn modelId="{70AFED35-F804-44B8-A0C0-087B91B1B625}" type="presParOf" srcId="{EEBE6613-888C-4890-AFEF-A908C292DCA4}" destId="{5EA5E8E7-FB14-4D37-A5FA-9092061C54E7}" srcOrd="2" destOrd="0" presId="urn:microsoft.com/office/officeart/2005/8/layout/hList6"/>
    <dgm:cxn modelId="{34298F07-B5B3-468A-BA56-3C2B4EA4E928}" type="presParOf" srcId="{EEBE6613-888C-4890-AFEF-A908C292DCA4}" destId="{E051DA8C-49B6-4D17-B202-41C30EBDF2FB}" srcOrd="3" destOrd="0" presId="urn:microsoft.com/office/officeart/2005/8/layout/hList6"/>
    <dgm:cxn modelId="{203AF0A7-1040-467C-A607-EB88FE1C6BB9}" type="presParOf" srcId="{EEBE6613-888C-4890-AFEF-A908C292DCA4}" destId="{DB6F0525-3593-4EE9-9600-7A630E2163E0}" srcOrd="4" destOrd="0" presId="urn:microsoft.com/office/officeart/2005/8/layout/hList6"/>
    <dgm:cxn modelId="{309E8F14-8BE0-4133-9D88-021F83C7E345}" type="presParOf" srcId="{EEBE6613-888C-4890-AFEF-A908C292DCA4}" destId="{A1811B6C-A630-4CED-8ADC-E39B8833BE65}" srcOrd="5" destOrd="0" presId="urn:microsoft.com/office/officeart/2005/8/layout/hList6"/>
    <dgm:cxn modelId="{5757BD44-7760-4F73-976B-C0889D6798A3}" type="presParOf" srcId="{EEBE6613-888C-4890-AFEF-A908C292DCA4}" destId="{0B12EDB9-0AE2-4FA3-8B7B-8E1F29AD742C}" srcOrd="6" destOrd="0" presId="urn:microsoft.com/office/officeart/2005/8/layout/hList6"/>
    <dgm:cxn modelId="{DB419A09-0F14-44AD-8C34-019E4122D670}" type="presParOf" srcId="{EEBE6613-888C-4890-AFEF-A908C292DCA4}" destId="{6D3FF446-F12A-41B5-A9E4-ADC4AD35A0B8}" srcOrd="7" destOrd="0" presId="urn:microsoft.com/office/officeart/2005/8/layout/hList6"/>
    <dgm:cxn modelId="{5E949D14-2F91-49AC-932B-A810A4A5F462}" type="presParOf" srcId="{EEBE6613-888C-4890-AFEF-A908C292DCA4}" destId="{6A45D0B0-31C0-4210-B9AA-DE019587A39F}" srcOrd="8" destOrd="0" presId="urn:microsoft.com/office/officeart/2005/8/layout/hList6"/>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E6DE07-FD97-49A2-8F5C-C23765590142}" type="doc">
      <dgm:prSet loTypeId="urn:microsoft.com/office/officeart/2005/8/layout/vList5" loCatId="list" qsTypeId="urn:microsoft.com/office/officeart/2005/8/quickstyle/3d1" qsCatId="3D" csTypeId="urn:microsoft.com/office/officeart/2005/8/colors/accent5_2" csCatId="accent5" phldr="1"/>
      <dgm:spPr/>
      <dgm:t>
        <a:bodyPr/>
        <a:lstStyle/>
        <a:p>
          <a:endParaRPr lang="vi-VN"/>
        </a:p>
      </dgm:t>
    </dgm:pt>
    <dgm:pt modelId="{0975E913-4939-4771-BEB1-A90BCB9D1134}">
      <dgm:prSet phldrT="[Text]" custT="1"/>
      <dgm:spPr/>
      <dgm:t>
        <a:bodyPr/>
        <a:lstStyle/>
        <a:p>
          <a:r>
            <a:rPr lang="vi-VN" sz="1200">
              <a:latin typeface="Times New Roman" pitchFamily="18" charset="0"/>
              <a:cs typeface="Times New Roman" pitchFamily="18" charset="0"/>
            </a:rPr>
            <a:t>Hỗ trợ tổ chức, cá nhân thực hiện xây dựng vùng trồng cây nguyên liệu làm thức ăn chăn nuôi chi phí đầu tư cơ sở hạ tầng kỹ thuật, bao gồm: đường trục chính nội đồng, thủy lợi, hệ thống tưới tiêu, điện, khu tập kết sản phẩm sau thu hoạch</a:t>
          </a:r>
        </a:p>
      </dgm:t>
    </dgm:pt>
    <dgm:pt modelId="{4C448991-C49A-480C-8F0E-60E339820BA7}" type="parTrans" cxnId="{577A070C-7215-44E0-96BF-C992EE4D74B2}">
      <dgm:prSet/>
      <dgm:spPr/>
      <dgm:t>
        <a:bodyPr/>
        <a:lstStyle/>
        <a:p>
          <a:endParaRPr lang="vi-VN"/>
        </a:p>
      </dgm:t>
    </dgm:pt>
    <dgm:pt modelId="{2BF1B38D-7C86-48A7-A439-7E69637A24D9}" type="sibTrans" cxnId="{577A070C-7215-44E0-96BF-C992EE4D74B2}">
      <dgm:prSet/>
      <dgm:spPr/>
      <dgm:t>
        <a:bodyPr/>
        <a:lstStyle/>
        <a:p>
          <a:endParaRPr lang="vi-VN"/>
        </a:p>
      </dgm:t>
    </dgm:pt>
    <dgm:pt modelId="{2E34EAD8-DEB6-4F6F-B87E-FEB510D13F3B}">
      <dgm:prSet phldrT="[Text]" custT="1"/>
      <dgm:spPr/>
      <dgm:t>
        <a:bodyPr/>
        <a:lstStyle/>
        <a:p>
          <a:r>
            <a:rPr lang="vi-VN" sz="1200">
              <a:latin typeface="Times New Roman" pitchFamily="18" charset="0"/>
              <a:cs typeface="Times New Roman" pitchFamily="18" charset="0"/>
            </a:rPr>
            <a:t>Hỗ trợ tổ chức, cá nhân chi phí mua vật tư, thiết bị thu gom, đóng gói, vận chuyển, sơ chế, chế biến, bảo quản phụ phẩm công nghiệp, nông nghiệp làm nguyên liệu thức ăn chăn nuôi đối với dự án có tổng công suất sản xuất thiết kế đạt tối thiểu 100.000 tấn/năm.</a:t>
          </a:r>
        </a:p>
      </dgm:t>
    </dgm:pt>
    <dgm:pt modelId="{0592FA17-B174-4025-85A5-30DB5A8B3F31}" type="parTrans" cxnId="{0B9F1D23-437E-4E99-BD89-4EC3C546B265}">
      <dgm:prSet/>
      <dgm:spPr/>
      <dgm:t>
        <a:bodyPr/>
        <a:lstStyle/>
        <a:p>
          <a:endParaRPr lang="vi-VN"/>
        </a:p>
      </dgm:t>
    </dgm:pt>
    <dgm:pt modelId="{448EC321-66CD-435B-8C92-FE5D8891640A}" type="sibTrans" cxnId="{0B9F1D23-437E-4E99-BD89-4EC3C546B265}">
      <dgm:prSet/>
      <dgm:spPr/>
      <dgm:t>
        <a:bodyPr/>
        <a:lstStyle/>
        <a:p>
          <a:endParaRPr lang="vi-VN"/>
        </a:p>
      </dgm:t>
    </dgm:pt>
    <dgm:pt modelId="{CD45AF03-51DC-46BC-BF4A-8B83D053D7EE}">
      <dgm:prSet phldrT="[Text]" custT="1"/>
      <dgm:spPr/>
      <dgm:t>
        <a:bodyPr/>
        <a:lstStyle/>
        <a:p>
          <a:r>
            <a:rPr lang="vi-VN" sz="1200">
              <a:latin typeface="Times New Roman" pitchFamily="18" charset="0"/>
              <a:cs typeface="Times New Roman" pitchFamily="18" charset="0"/>
            </a:rPr>
            <a:t>Hỗ trợ tổ chức, cá nhân kinh phí mua thiết bị từ nước ngoài để sản xuất nguyên liệu đơn làm thức ăn bổ sung trong nước đối với dự án có công suất sản xuất thiết kế tối thiểu 30 tấn/năm</a:t>
          </a:r>
        </a:p>
      </dgm:t>
    </dgm:pt>
    <dgm:pt modelId="{63119CBC-77FA-4E19-9858-873BB734D7C7}" type="parTrans" cxnId="{6538CAAC-9A63-47D1-8ED7-3DA9C81728A3}">
      <dgm:prSet/>
      <dgm:spPr/>
      <dgm:t>
        <a:bodyPr/>
        <a:lstStyle/>
        <a:p>
          <a:endParaRPr lang="vi-VN"/>
        </a:p>
      </dgm:t>
    </dgm:pt>
    <dgm:pt modelId="{D85D7CF4-F7DD-47EF-9A11-A28F785D896C}" type="sibTrans" cxnId="{6538CAAC-9A63-47D1-8ED7-3DA9C81728A3}">
      <dgm:prSet/>
      <dgm:spPr/>
      <dgm:t>
        <a:bodyPr/>
        <a:lstStyle/>
        <a:p>
          <a:endParaRPr lang="vi-VN"/>
        </a:p>
      </dgm:t>
    </dgm:pt>
    <dgm:pt modelId="{753F3CCE-CFA5-4424-9562-F97C8BAA49E9}">
      <dgm:prSet phldrT="[Text]" custT="1"/>
      <dgm:spPr/>
      <dgm:t>
        <a:bodyPr/>
        <a:lstStyle/>
        <a:p>
          <a:r>
            <a:rPr lang="vi-VN" sz="1200">
              <a:latin typeface="Times New Roman" pitchFamily="18" charset="0"/>
              <a:cs typeface="Times New Roman" pitchFamily="18" charset="0"/>
            </a:rPr>
            <a:t>Hỗ trợ tổ chức, cá nhân kinh phí mua bản quyền công nghệ từ nước ngoài để sản xuất nguyên liệu đơn làm thức ăn bổ sung trong nước đối với dự án có công suất sản xuất thiết kế tối thiểu 30 tấn/năm. </a:t>
          </a:r>
        </a:p>
      </dgm:t>
    </dgm:pt>
    <dgm:pt modelId="{77A82882-1925-4F76-91B3-A1F3284AD654}" type="parTrans" cxnId="{79D1037D-F9C3-47DA-8CC8-4209AAE576B1}">
      <dgm:prSet/>
      <dgm:spPr/>
      <dgm:t>
        <a:bodyPr/>
        <a:lstStyle/>
        <a:p>
          <a:endParaRPr lang="vi-VN"/>
        </a:p>
      </dgm:t>
    </dgm:pt>
    <dgm:pt modelId="{37678654-6C26-44ED-BDA8-3152CEEA222A}" type="sibTrans" cxnId="{79D1037D-F9C3-47DA-8CC8-4209AAE576B1}">
      <dgm:prSet/>
      <dgm:spPr/>
      <dgm:t>
        <a:bodyPr/>
        <a:lstStyle/>
        <a:p>
          <a:endParaRPr lang="vi-VN"/>
        </a:p>
      </dgm:t>
    </dgm:pt>
    <dgm:pt modelId="{38959400-7CC7-41AC-8372-BD3EF42E2C71}">
      <dgm:prSe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05 tỷ đồng/dự án.</a:t>
          </a:r>
        </a:p>
      </dgm:t>
    </dgm:pt>
    <dgm:pt modelId="{E438D483-F53E-4A94-8437-513779B1D518}" type="parTrans" cxnId="{76BC6AF6-38CB-4E25-B10D-3CAC55067AAD}">
      <dgm:prSet/>
      <dgm:spPr/>
      <dgm:t>
        <a:bodyPr/>
        <a:lstStyle/>
        <a:p>
          <a:endParaRPr lang="vi-VN"/>
        </a:p>
      </dgm:t>
    </dgm:pt>
    <dgm:pt modelId="{AC4170DF-4877-4DCC-9186-5D566836CFF5}" type="sibTrans" cxnId="{76BC6AF6-38CB-4E25-B10D-3CAC55067AAD}">
      <dgm:prSet/>
      <dgm:spPr/>
      <dgm:t>
        <a:bodyPr/>
        <a:lstStyle/>
        <a:p>
          <a:endParaRPr lang="vi-VN"/>
        </a:p>
      </dgm:t>
    </dgm:pt>
    <dgm:pt modelId="{383B4536-DC53-443E-9CEE-529BC485171D}">
      <dgm:prSet phldrT="[Tex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02 tỷ đồng/dự án.</a:t>
          </a:r>
        </a:p>
      </dgm:t>
    </dgm:pt>
    <dgm:pt modelId="{E8DA99B3-B315-4F5E-8D47-27BEBE8C4FA7}" type="sibTrans" cxnId="{F4885897-1143-4AD0-8B25-ECEF02CBEBA5}">
      <dgm:prSet/>
      <dgm:spPr/>
      <dgm:t>
        <a:bodyPr/>
        <a:lstStyle/>
        <a:p>
          <a:endParaRPr lang="vi-VN"/>
        </a:p>
      </dgm:t>
    </dgm:pt>
    <dgm:pt modelId="{2DAB983D-C797-4976-AC9B-5116104A3892}" type="parTrans" cxnId="{F4885897-1143-4AD0-8B25-ECEF02CBEBA5}">
      <dgm:prSet/>
      <dgm:spPr/>
      <dgm:t>
        <a:bodyPr/>
        <a:lstStyle/>
        <a:p>
          <a:endParaRPr lang="vi-VN"/>
        </a:p>
      </dgm:t>
    </dgm:pt>
    <dgm:pt modelId="{EF03E071-EEFF-4628-8198-80ABD0A1593C}">
      <dgm:prSet phldrT="[Text]" custT="1"/>
      <dgm:spPr/>
      <dgm:t>
        <a:bodyPr/>
        <a:lstStyle/>
        <a:p>
          <a:pPr algn="l"/>
          <a:endParaRPr lang="vi-VN" sz="1200">
            <a:latin typeface="Times New Roman" pitchFamily="18" charset="0"/>
            <a:cs typeface="Times New Roman" pitchFamily="18" charset="0"/>
          </a:endParaRPr>
        </a:p>
      </dgm:t>
    </dgm:pt>
    <dgm:pt modelId="{C88642E7-F7E5-462D-A724-E246C0A3D903}" type="parTrans" cxnId="{F72FDD48-8D65-4A32-BE69-4E9BF291E408}">
      <dgm:prSet/>
      <dgm:spPr/>
      <dgm:t>
        <a:bodyPr/>
        <a:lstStyle/>
        <a:p>
          <a:endParaRPr lang="vi-VN"/>
        </a:p>
      </dgm:t>
    </dgm:pt>
    <dgm:pt modelId="{6FEA1EB6-76FA-47E1-A2C9-CDB2F5E46E54}" type="sibTrans" cxnId="{F72FDD48-8D65-4A32-BE69-4E9BF291E408}">
      <dgm:prSet/>
      <dgm:spPr/>
      <dgm:t>
        <a:bodyPr/>
        <a:lstStyle/>
        <a:p>
          <a:endParaRPr lang="vi-VN"/>
        </a:p>
      </dgm:t>
    </dgm:pt>
    <dgm:pt modelId="{BA2DA07A-F0A1-4F3B-AE84-459C79493015}">
      <dgm:prSet custT="1"/>
      <dgm:spPr/>
      <dgm:t>
        <a:bodyPr/>
        <a:lstStyle/>
        <a:p>
          <a:r>
            <a:rPr lang="vi-VN" sz="1200">
              <a:latin typeface="Times New Roman" pitchFamily="18" charset="0"/>
              <a:cs typeface="Times New Roman" pitchFamily="18" charset="0"/>
            </a:rPr>
            <a:t>Hỗ trợ tổ chức, cá nhân chi phí mua bồn bảo quản thức ăn chăn nuôi dạng hàng rời tại trang trại chăn nuôi quy mô vừa và lớn</a:t>
          </a:r>
        </a:p>
      </dgm:t>
    </dgm:pt>
    <dgm:pt modelId="{777C3C2B-04AA-4B02-9EE1-DAE48F44F681}" type="parTrans" cxnId="{F6BA8277-0C7B-4110-96C4-B68041CBFDC4}">
      <dgm:prSet/>
      <dgm:spPr/>
      <dgm:t>
        <a:bodyPr/>
        <a:lstStyle/>
        <a:p>
          <a:endParaRPr lang="vi-VN"/>
        </a:p>
      </dgm:t>
    </dgm:pt>
    <dgm:pt modelId="{F9117F45-2E47-48B5-9777-D9B469596F92}" type="sibTrans" cxnId="{F6BA8277-0C7B-4110-96C4-B68041CBFDC4}">
      <dgm:prSet/>
      <dgm:spPr/>
      <dgm:t>
        <a:bodyPr/>
        <a:lstStyle/>
        <a:p>
          <a:endParaRPr lang="vi-VN"/>
        </a:p>
      </dgm:t>
    </dgm:pt>
    <dgm:pt modelId="{52F33EFF-8C32-4DC7-99BB-014575AB526A}">
      <dgm:prSe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02 tỷ đồng/dự án.</a:t>
          </a:r>
        </a:p>
      </dgm:t>
    </dgm:pt>
    <dgm:pt modelId="{02B51396-1D08-446D-9311-844444B2ADC3}" type="parTrans" cxnId="{DCC67EEE-93CC-432B-AE1E-3BD61490F20C}">
      <dgm:prSet/>
      <dgm:spPr/>
      <dgm:t>
        <a:bodyPr/>
        <a:lstStyle/>
        <a:p>
          <a:endParaRPr lang="vi-VN"/>
        </a:p>
      </dgm:t>
    </dgm:pt>
    <dgm:pt modelId="{9A54C625-AF69-45EA-981B-7D428AB36B92}" type="sibTrans" cxnId="{DCC67EEE-93CC-432B-AE1E-3BD61490F20C}">
      <dgm:prSet/>
      <dgm:spPr/>
      <dgm:t>
        <a:bodyPr/>
        <a:lstStyle/>
        <a:p>
          <a:endParaRPr lang="vi-VN"/>
        </a:p>
      </dgm:t>
    </dgm:pt>
    <dgm:pt modelId="{E93D115F-45A8-4B02-96DC-81C5F04B524A}">
      <dgm:prSe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100 triệu đồng/dự án.</a:t>
          </a:r>
        </a:p>
      </dgm:t>
    </dgm:pt>
    <dgm:pt modelId="{217F49AD-3EE4-42E7-90BA-CF649FB97657}" type="parTrans" cxnId="{B9AF6414-C13D-4ED0-83FB-620E9760428C}">
      <dgm:prSet/>
      <dgm:spPr/>
      <dgm:t>
        <a:bodyPr/>
        <a:lstStyle/>
        <a:p>
          <a:endParaRPr lang="vi-VN"/>
        </a:p>
      </dgm:t>
    </dgm:pt>
    <dgm:pt modelId="{1A6E13C0-CE50-45F0-982F-CB7429BF8D5F}" type="sibTrans" cxnId="{B9AF6414-C13D-4ED0-83FB-620E9760428C}">
      <dgm:prSet/>
      <dgm:spPr/>
      <dgm:t>
        <a:bodyPr/>
        <a:lstStyle/>
        <a:p>
          <a:endParaRPr lang="vi-VN"/>
        </a:p>
      </dgm:t>
    </dgm:pt>
    <dgm:pt modelId="{445AEDA3-15C4-4CBF-998C-CDB655D647AF}">
      <dgm:prSet custT="1"/>
      <dgm:spPr/>
      <dgm:t>
        <a:bodyPr/>
        <a:lstStyle/>
        <a:p>
          <a:r>
            <a:rPr lang="vi-VN" sz="1200">
              <a:latin typeface="Times New Roman" pitchFamily="18" charset="0"/>
              <a:cs typeface="Times New Roman" pitchFamily="18" charset="0"/>
            </a:rPr>
            <a:t>Hỗ trợ tổ chức, cá nhân chi phí mua giống cây trồng làm cây thức ăn chăn nuôi đối với dự án có diện tích đất trồng tối thiểu 10 ha/dự án. </a:t>
          </a:r>
        </a:p>
      </dgm:t>
    </dgm:pt>
    <dgm:pt modelId="{B8249681-61CC-4CD5-95D1-539F45747906}" type="parTrans" cxnId="{FC3FC82A-E0AF-4AAB-8EA1-63AB91C8E2AF}">
      <dgm:prSet/>
      <dgm:spPr/>
      <dgm:t>
        <a:bodyPr/>
        <a:lstStyle/>
        <a:p>
          <a:endParaRPr lang="vi-VN"/>
        </a:p>
      </dgm:t>
    </dgm:pt>
    <dgm:pt modelId="{9C88486F-31DB-4BAC-B8DE-4F8CF10F7A55}" type="sibTrans" cxnId="{FC3FC82A-E0AF-4AAB-8EA1-63AB91C8E2AF}">
      <dgm:prSet/>
      <dgm:spPr/>
      <dgm:t>
        <a:bodyPr/>
        <a:lstStyle/>
        <a:p>
          <a:endParaRPr lang="vi-VN"/>
        </a:p>
      </dgm:t>
    </dgm:pt>
    <dgm:pt modelId="{1420C0AA-7C71-49C9-B8FD-9972CC68E769}">
      <dgm:prSe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200 triệu đồng/dự án.</a:t>
          </a:r>
        </a:p>
      </dgm:t>
    </dgm:pt>
    <dgm:pt modelId="{FF75DE74-11C2-4745-AE40-474020EF9E37}" type="parTrans" cxnId="{44D53BE6-A16A-4522-BD09-97E2E383C411}">
      <dgm:prSet/>
      <dgm:spPr/>
      <dgm:t>
        <a:bodyPr/>
        <a:lstStyle/>
        <a:p>
          <a:endParaRPr lang="vi-VN"/>
        </a:p>
      </dgm:t>
    </dgm:pt>
    <dgm:pt modelId="{D183A4F8-0992-4BF4-95D5-F8FC00AC06B5}" type="sibTrans" cxnId="{44D53BE6-A16A-4522-BD09-97E2E383C411}">
      <dgm:prSet/>
      <dgm:spPr/>
      <dgm:t>
        <a:bodyPr/>
        <a:lstStyle/>
        <a:p>
          <a:endParaRPr lang="vi-VN"/>
        </a:p>
      </dgm:t>
    </dgm:pt>
    <dgm:pt modelId="{CBB5BE8E-EF14-433C-8EAA-45619CD9B010}">
      <dgm:prSet phldrT="[Text]" custT="1"/>
      <dgm:spPr/>
      <dgm:t>
        <a:bodyPr/>
        <a:lstStyle/>
        <a:p>
          <a:pPr algn="just"/>
          <a:r>
            <a:rPr lang="vi-VN" sz="1200">
              <a:latin typeface="Times New Roman" pitchFamily="18" charset="0"/>
              <a:cs typeface="Times New Roman" pitchFamily="18" charset="0"/>
            </a:rPr>
            <a:t>Mức hỗ trợ đầu tư không quá 50% tổng chi phí thực hiện dự án và tối đa không quá 01 tỷ đồng/dự án.</a:t>
          </a:r>
        </a:p>
      </dgm:t>
    </dgm:pt>
    <dgm:pt modelId="{D7FAF1CB-1838-4988-8990-E4EB6DC5CFFF}" type="sibTrans" cxnId="{30D509F3-B9F5-40D8-B817-F54749274167}">
      <dgm:prSet/>
      <dgm:spPr/>
      <dgm:t>
        <a:bodyPr/>
        <a:lstStyle/>
        <a:p>
          <a:endParaRPr lang="vi-VN"/>
        </a:p>
      </dgm:t>
    </dgm:pt>
    <dgm:pt modelId="{9E4D49CD-098F-4F4E-A2C0-81DD9EEF8A9C}" type="parTrans" cxnId="{30D509F3-B9F5-40D8-B817-F54749274167}">
      <dgm:prSet/>
      <dgm:spPr/>
      <dgm:t>
        <a:bodyPr/>
        <a:lstStyle/>
        <a:p>
          <a:endParaRPr lang="vi-VN"/>
        </a:p>
      </dgm:t>
    </dgm:pt>
    <dgm:pt modelId="{36AD9C4D-0ADE-4CB2-9E84-A55DBF8485E5}" type="pres">
      <dgm:prSet presAssocID="{10E6DE07-FD97-49A2-8F5C-C23765590142}" presName="Name0" presStyleCnt="0">
        <dgm:presLayoutVars>
          <dgm:dir/>
          <dgm:animLvl val="lvl"/>
          <dgm:resizeHandles val="exact"/>
        </dgm:presLayoutVars>
      </dgm:prSet>
      <dgm:spPr/>
      <dgm:t>
        <a:bodyPr/>
        <a:lstStyle/>
        <a:p>
          <a:endParaRPr lang="vi-VN"/>
        </a:p>
      </dgm:t>
    </dgm:pt>
    <dgm:pt modelId="{6F64C42C-0825-40C1-911C-B9B202E9CC14}" type="pres">
      <dgm:prSet presAssocID="{0975E913-4939-4771-BEB1-A90BCB9D1134}" presName="linNode" presStyleCnt="0"/>
      <dgm:spPr/>
    </dgm:pt>
    <dgm:pt modelId="{CFD51A5C-2D94-46FF-87D1-C7B2F4C48DE4}" type="pres">
      <dgm:prSet presAssocID="{0975E913-4939-4771-BEB1-A90BCB9D1134}" presName="parentText" presStyleLbl="node1" presStyleIdx="0" presStyleCnt="6" custScaleX="296646">
        <dgm:presLayoutVars>
          <dgm:chMax val="1"/>
          <dgm:bulletEnabled val="1"/>
        </dgm:presLayoutVars>
      </dgm:prSet>
      <dgm:spPr/>
      <dgm:t>
        <a:bodyPr/>
        <a:lstStyle/>
        <a:p>
          <a:endParaRPr lang="vi-VN"/>
        </a:p>
      </dgm:t>
    </dgm:pt>
    <dgm:pt modelId="{8DE8BFC7-217F-4991-B3A6-0BDA1B9DCD58}" type="pres">
      <dgm:prSet presAssocID="{0975E913-4939-4771-BEB1-A90BCB9D1134}" presName="descendantText" presStyleLbl="alignAccFollowNode1" presStyleIdx="0" presStyleCnt="6" custScaleX="118691" custScaleY="125120">
        <dgm:presLayoutVars>
          <dgm:bulletEnabled val="1"/>
        </dgm:presLayoutVars>
      </dgm:prSet>
      <dgm:spPr/>
      <dgm:t>
        <a:bodyPr/>
        <a:lstStyle/>
        <a:p>
          <a:endParaRPr lang="vi-VN"/>
        </a:p>
      </dgm:t>
    </dgm:pt>
    <dgm:pt modelId="{920C2DCC-32EA-4F25-B3F6-53530C7CEF19}" type="pres">
      <dgm:prSet presAssocID="{2BF1B38D-7C86-48A7-A439-7E69637A24D9}" presName="sp" presStyleCnt="0"/>
      <dgm:spPr/>
    </dgm:pt>
    <dgm:pt modelId="{0F61CDD8-2F6E-4881-B6F0-E77D76899D4B}" type="pres">
      <dgm:prSet presAssocID="{2E34EAD8-DEB6-4F6F-B87E-FEB510D13F3B}" presName="linNode" presStyleCnt="0"/>
      <dgm:spPr/>
    </dgm:pt>
    <dgm:pt modelId="{DB4EF928-0896-4D8D-A69B-935B2073502B}" type="pres">
      <dgm:prSet presAssocID="{2E34EAD8-DEB6-4F6F-B87E-FEB510D13F3B}" presName="parentText" presStyleLbl="node1" presStyleIdx="1" presStyleCnt="6" custScaleX="253016" custScaleY="82635">
        <dgm:presLayoutVars>
          <dgm:chMax val="1"/>
          <dgm:bulletEnabled val="1"/>
        </dgm:presLayoutVars>
      </dgm:prSet>
      <dgm:spPr/>
      <dgm:t>
        <a:bodyPr/>
        <a:lstStyle/>
        <a:p>
          <a:endParaRPr lang="vi-VN"/>
        </a:p>
      </dgm:t>
    </dgm:pt>
    <dgm:pt modelId="{A8B389EA-121B-48F1-B988-80A896D06C76}" type="pres">
      <dgm:prSet presAssocID="{2E34EAD8-DEB6-4F6F-B87E-FEB510D13F3B}" presName="descendantText" presStyleLbl="alignAccFollowNode1" presStyleIdx="1" presStyleCnt="6" custLinFactNeighborX="8" custLinFactNeighborY="-1631">
        <dgm:presLayoutVars>
          <dgm:bulletEnabled val="1"/>
        </dgm:presLayoutVars>
      </dgm:prSet>
      <dgm:spPr/>
      <dgm:t>
        <a:bodyPr/>
        <a:lstStyle/>
        <a:p>
          <a:endParaRPr lang="vi-VN"/>
        </a:p>
      </dgm:t>
    </dgm:pt>
    <dgm:pt modelId="{40147AB0-3A9A-4FD5-85BB-7C16739262C7}" type="pres">
      <dgm:prSet presAssocID="{448EC321-66CD-435B-8C92-FE5D8891640A}" presName="sp" presStyleCnt="0"/>
      <dgm:spPr/>
    </dgm:pt>
    <dgm:pt modelId="{D8A10FB3-3E24-45E0-A670-79DA185C4F05}" type="pres">
      <dgm:prSet presAssocID="{CD45AF03-51DC-46BC-BF4A-8B83D053D7EE}" presName="linNode" presStyleCnt="0"/>
      <dgm:spPr/>
    </dgm:pt>
    <dgm:pt modelId="{1248C9F8-024B-4DDE-A3A2-181D283E72CF}" type="pres">
      <dgm:prSet presAssocID="{CD45AF03-51DC-46BC-BF4A-8B83D053D7EE}" presName="parentText" presStyleLbl="node1" presStyleIdx="2" presStyleCnt="6" custScaleX="263211" custScaleY="80070">
        <dgm:presLayoutVars>
          <dgm:chMax val="1"/>
          <dgm:bulletEnabled val="1"/>
        </dgm:presLayoutVars>
      </dgm:prSet>
      <dgm:spPr/>
      <dgm:t>
        <a:bodyPr/>
        <a:lstStyle/>
        <a:p>
          <a:endParaRPr lang="vi-VN"/>
        </a:p>
      </dgm:t>
    </dgm:pt>
    <dgm:pt modelId="{FF541C90-F7A5-448D-A6EB-CEC44593F1F1}" type="pres">
      <dgm:prSet presAssocID="{CD45AF03-51DC-46BC-BF4A-8B83D053D7EE}" presName="descendantText" presStyleLbl="alignAccFollowNode1" presStyleIdx="2" presStyleCnt="6">
        <dgm:presLayoutVars>
          <dgm:bulletEnabled val="1"/>
        </dgm:presLayoutVars>
      </dgm:prSet>
      <dgm:spPr/>
      <dgm:t>
        <a:bodyPr/>
        <a:lstStyle/>
        <a:p>
          <a:endParaRPr lang="vi-VN"/>
        </a:p>
      </dgm:t>
    </dgm:pt>
    <dgm:pt modelId="{D269F27F-DEB1-4E0E-8FDB-B602516AD43E}" type="pres">
      <dgm:prSet presAssocID="{D85D7CF4-F7DD-47EF-9A11-A28F785D896C}" presName="sp" presStyleCnt="0"/>
      <dgm:spPr/>
    </dgm:pt>
    <dgm:pt modelId="{39B30C2C-2B72-4A9B-864A-4D4F1CCAA746}" type="pres">
      <dgm:prSet presAssocID="{753F3CCE-CFA5-4424-9562-F97C8BAA49E9}" presName="linNode" presStyleCnt="0"/>
      <dgm:spPr/>
    </dgm:pt>
    <dgm:pt modelId="{C8C10C12-EAB6-4492-9325-4DA2864D54D9}" type="pres">
      <dgm:prSet presAssocID="{753F3CCE-CFA5-4424-9562-F97C8BAA49E9}" presName="parentText" presStyleLbl="node1" presStyleIdx="3" presStyleCnt="6" custScaleX="259015" custScaleY="81576">
        <dgm:presLayoutVars>
          <dgm:chMax val="1"/>
          <dgm:bulletEnabled val="1"/>
        </dgm:presLayoutVars>
      </dgm:prSet>
      <dgm:spPr/>
      <dgm:t>
        <a:bodyPr/>
        <a:lstStyle/>
        <a:p>
          <a:endParaRPr lang="vi-VN"/>
        </a:p>
      </dgm:t>
    </dgm:pt>
    <dgm:pt modelId="{82BA6326-1CB5-476A-8C2D-798BCDBD1E32}" type="pres">
      <dgm:prSet presAssocID="{753F3CCE-CFA5-4424-9562-F97C8BAA49E9}" presName="descendantText" presStyleLbl="alignAccFollowNode1" presStyleIdx="3" presStyleCnt="6" custLinFactNeighborX="4878" custLinFactNeighborY="-1117">
        <dgm:presLayoutVars>
          <dgm:bulletEnabled val="1"/>
        </dgm:presLayoutVars>
      </dgm:prSet>
      <dgm:spPr/>
      <dgm:t>
        <a:bodyPr/>
        <a:lstStyle/>
        <a:p>
          <a:endParaRPr lang="vi-VN"/>
        </a:p>
      </dgm:t>
    </dgm:pt>
    <dgm:pt modelId="{38AB4050-7FC0-45EE-8567-C8AB5EE93046}" type="pres">
      <dgm:prSet presAssocID="{37678654-6C26-44ED-BDA8-3152CEEA222A}" presName="sp" presStyleCnt="0"/>
      <dgm:spPr/>
    </dgm:pt>
    <dgm:pt modelId="{98041F98-7983-4DED-B8C0-754132DC7DB1}" type="pres">
      <dgm:prSet presAssocID="{BA2DA07A-F0A1-4F3B-AE84-459C79493015}" presName="linNode" presStyleCnt="0"/>
      <dgm:spPr/>
    </dgm:pt>
    <dgm:pt modelId="{A26BCB8D-5246-47A1-B615-8FCE9CD8BAEF}" type="pres">
      <dgm:prSet presAssocID="{BA2DA07A-F0A1-4F3B-AE84-459C79493015}" presName="parentText" presStyleLbl="node1" presStyleIdx="4" presStyleCnt="6" custScaleX="263743" custScaleY="92969">
        <dgm:presLayoutVars>
          <dgm:chMax val="1"/>
          <dgm:bulletEnabled val="1"/>
        </dgm:presLayoutVars>
      </dgm:prSet>
      <dgm:spPr/>
      <dgm:t>
        <a:bodyPr/>
        <a:lstStyle/>
        <a:p>
          <a:endParaRPr lang="vi-VN"/>
        </a:p>
      </dgm:t>
    </dgm:pt>
    <dgm:pt modelId="{39AD663E-ABD6-48D5-A8D0-29446191BFE1}" type="pres">
      <dgm:prSet presAssocID="{BA2DA07A-F0A1-4F3B-AE84-459C79493015}" presName="descendantText" presStyleLbl="alignAccFollowNode1" presStyleIdx="4" presStyleCnt="6">
        <dgm:presLayoutVars>
          <dgm:bulletEnabled val="1"/>
        </dgm:presLayoutVars>
      </dgm:prSet>
      <dgm:spPr/>
      <dgm:t>
        <a:bodyPr/>
        <a:lstStyle/>
        <a:p>
          <a:endParaRPr lang="vi-VN"/>
        </a:p>
      </dgm:t>
    </dgm:pt>
    <dgm:pt modelId="{7EB85289-C6B0-44D4-9429-1872526AB96D}" type="pres">
      <dgm:prSet presAssocID="{F9117F45-2E47-48B5-9777-D9B469596F92}" presName="sp" presStyleCnt="0"/>
      <dgm:spPr/>
    </dgm:pt>
    <dgm:pt modelId="{C510BAC5-8484-4076-89D4-4CD92F586B9D}" type="pres">
      <dgm:prSet presAssocID="{445AEDA3-15C4-4CBF-998C-CDB655D647AF}" presName="linNode" presStyleCnt="0"/>
      <dgm:spPr/>
    </dgm:pt>
    <dgm:pt modelId="{BEFB478B-A896-45FD-B68B-38D795218609}" type="pres">
      <dgm:prSet presAssocID="{445AEDA3-15C4-4CBF-998C-CDB655D647AF}" presName="parentText" presStyleLbl="node1" presStyleIdx="5" presStyleCnt="6" custScaleX="262490" custScaleY="79969" custLinFactNeighborY="64">
        <dgm:presLayoutVars>
          <dgm:chMax val="1"/>
          <dgm:bulletEnabled val="1"/>
        </dgm:presLayoutVars>
      </dgm:prSet>
      <dgm:spPr/>
      <dgm:t>
        <a:bodyPr/>
        <a:lstStyle/>
        <a:p>
          <a:endParaRPr lang="vi-VN"/>
        </a:p>
      </dgm:t>
    </dgm:pt>
    <dgm:pt modelId="{4E63ED63-4ECC-464A-80A6-4B2E53A4B4AE}" type="pres">
      <dgm:prSet presAssocID="{445AEDA3-15C4-4CBF-998C-CDB655D647AF}" presName="descendantText" presStyleLbl="alignAccFollowNode1" presStyleIdx="5" presStyleCnt="6">
        <dgm:presLayoutVars>
          <dgm:bulletEnabled val="1"/>
        </dgm:presLayoutVars>
      </dgm:prSet>
      <dgm:spPr/>
      <dgm:t>
        <a:bodyPr/>
        <a:lstStyle/>
        <a:p>
          <a:endParaRPr lang="vi-VN"/>
        </a:p>
      </dgm:t>
    </dgm:pt>
  </dgm:ptLst>
  <dgm:cxnLst>
    <dgm:cxn modelId="{76BC6AF6-38CB-4E25-B10D-3CAC55067AAD}" srcId="{0975E913-4939-4771-BEB1-A90BCB9D1134}" destId="{38959400-7CC7-41AC-8372-BD3EF42E2C71}" srcOrd="0" destOrd="0" parTransId="{E438D483-F53E-4A94-8437-513779B1D518}" sibTransId="{AC4170DF-4877-4DCC-9186-5D566836CFF5}"/>
    <dgm:cxn modelId="{30D509F3-B9F5-40D8-B817-F54749274167}" srcId="{2E34EAD8-DEB6-4F6F-B87E-FEB510D13F3B}" destId="{CBB5BE8E-EF14-433C-8EAA-45619CD9B010}" srcOrd="0" destOrd="0" parTransId="{9E4D49CD-098F-4F4E-A2C0-81DD9EEF8A9C}" sibTransId="{D7FAF1CB-1838-4988-8990-E4EB6DC5CFFF}"/>
    <dgm:cxn modelId="{744637DB-DB4E-497C-BA63-E94BF8F358EE}" type="presOf" srcId="{0975E913-4939-4771-BEB1-A90BCB9D1134}" destId="{CFD51A5C-2D94-46FF-87D1-C7B2F4C48DE4}" srcOrd="0" destOrd="0" presId="urn:microsoft.com/office/officeart/2005/8/layout/vList5"/>
    <dgm:cxn modelId="{F6BA8277-0C7B-4110-96C4-B68041CBFDC4}" srcId="{10E6DE07-FD97-49A2-8F5C-C23765590142}" destId="{BA2DA07A-F0A1-4F3B-AE84-459C79493015}" srcOrd="4" destOrd="0" parTransId="{777C3C2B-04AA-4B02-9EE1-DAE48F44F681}" sibTransId="{F9117F45-2E47-48B5-9777-D9B469596F92}"/>
    <dgm:cxn modelId="{FC3FC82A-E0AF-4AAB-8EA1-63AB91C8E2AF}" srcId="{10E6DE07-FD97-49A2-8F5C-C23765590142}" destId="{445AEDA3-15C4-4CBF-998C-CDB655D647AF}" srcOrd="5" destOrd="0" parTransId="{B8249681-61CC-4CD5-95D1-539F45747906}" sibTransId="{9C88486F-31DB-4BAC-B8DE-4F8CF10F7A55}"/>
    <dgm:cxn modelId="{79D1037D-F9C3-47DA-8CC8-4209AAE576B1}" srcId="{10E6DE07-FD97-49A2-8F5C-C23765590142}" destId="{753F3CCE-CFA5-4424-9562-F97C8BAA49E9}" srcOrd="3" destOrd="0" parTransId="{77A82882-1925-4F76-91B3-A1F3284AD654}" sibTransId="{37678654-6C26-44ED-BDA8-3152CEEA222A}"/>
    <dgm:cxn modelId="{07A5500B-FFB1-4FC0-854C-3C2D279206F0}" type="presOf" srcId="{1420C0AA-7C71-49C9-B8FD-9972CC68E769}" destId="{4E63ED63-4ECC-464A-80A6-4B2E53A4B4AE}" srcOrd="0" destOrd="0" presId="urn:microsoft.com/office/officeart/2005/8/layout/vList5"/>
    <dgm:cxn modelId="{B9AF6414-C13D-4ED0-83FB-620E9760428C}" srcId="{BA2DA07A-F0A1-4F3B-AE84-459C79493015}" destId="{E93D115F-45A8-4B02-96DC-81C5F04B524A}" srcOrd="0" destOrd="0" parTransId="{217F49AD-3EE4-42E7-90BA-CF649FB97657}" sibTransId="{1A6E13C0-CE50-45F0-982F-CB7429BF8D5F}"/>
    <dgm:cxn modelId="{E10B08EA-AE95-44AA-A8A4-62F5B610A2E3}" type="presOf" srcId="{CBB5BE8E-EF14-433C-8EAA-45619CD9B010}" destId="{A8B389EA-121B-48F1-B988-80A896D06C76}" srcOrd="0" destOrd="0" presId="urn:microsoft.com/office/officeart/2005/8/layout/vList5"/>
    <dgm:cxn modelId="{4BB711DD-83EC-4BBA-AEA7-4F4AA490CBC0}" type="presOf" srcId="{10E6DE07-FD97-49A2-8F5C-C23765590142}" destId="{36AD9C4D-0ADE-4CB2-9E84-A55DBF8485E5}" srcOrd="0" destOrd="0" presId="urn:microsoft.com/office/officeart/2005/8/layout/vList5"/>
    <dgm:cxn modelId="{E3209639-17B8-4EA5-A164-DC96644FCCB0}" type="presOf" srcId="{383B4536-DC53-443E-9CEE-529BC485171D}" destId="{FF541C90-F7A5-448D-A6EB-CEC44593F1F1}" srcOrd="0" destOrd="0" presId="urn:microsoft.com/office/officeart/2005/8/layout/vList5"/>
    <dgm:cxn modelId="{5EF40DF6-C2A7-4BE7-8578-D3532FEE2894}" type="presOf" srcId="{EF03E071-EEFF-4628-8198-80ABD0A1593C}" destId="{FF541C90-F7A5-448D-A6EB-CEC44593F1F1}" srcOrd="0" destOrd="1" presId="urn:microsoft.com/office/officeart/2005/8/layout/vList5"/>
    <dgm:cxn modelId="{F4885897-1143-4AD0-8B25-ECEF02CBEBA5}" srcId="{CD45AF03-51DC-46BC-BF4A-8B83D053D7EE}" destId="{383B4536-DC53-443E-9CEE-529BC485171D}" srcOrd="0" destOrd="0" parTransId="{2DAB983D-C797-4976-AC9B-5116104A3892}" sibTransId="{E8DA99B3-B315-4F5E-8D47-27BEBE8C4FA7}"/>
    <dgm:cxn modelId="{44D53BE6-A16A-4522-BD09-97E2E383C411}" srcId="{445AEDA3-15C4-4CBF-998C-CDB655D647AF}" destId="{1420C0AA-7C71-49C9-B8FD-9972CC68E769}" srcOrd="0" destOrd="0" parTransId="{FF75DE74-11C2-4745-AE40-474020EF9E37}" sibTransId="{D183A4F8-0992-4BF4-95D5-F8FC00AC06B5}"/>
    <dgm:cxn modelId="{2DCE8688-F174-4DD6-B329-52C782270C0F}" type="presOf" srcId="{445AEDA3-15C4-4CBF-998C-CDB655D647AF}" destId="{BEFB478B-A896-45FD-B68B-38D795218609}" srcOrd="0" destOrd="0" presId="urn:microsoft.com/office/officeart/2005/8/layout/vList5"/>
    <dgm:cxn modelId="{9BF9EC68-AC7A-4742-AA9E-29DAD4914E3E}" type="presOf" srcId="{2E34EAD8-DEB6-4F6F-B87E-FEB510D13F3B}" destId="{DB4EF928-0896-4D8D-A69B-935B2073502B}" srcOrd="0" destOrd="0" presId="urn:microsoft.com/office/officeart/2005/8/layout/vList5"/>
    <dgm:cxn modelId="{F72FDD48-8D65-4A32-BE69-4E9BF291E408}" srcId="{CD45AF03-51DC-46BC-BF4A-8B83D053D7EE}" destId="{EF03E071-EEFF-4628-8198-80ABD0A1593C}" srcOrd="1" destOrd="0" parTransId="{C88642E7-F7E5-462D-A724-E246C0A3D903}" sibTransId="{6FEA1EB6-76FA-47E1-A2C9-CDB2F5E46E54}"/>
    <dgm:cxn modelId="{85EEDFCB-C1BA-4CAB-AEC4-691562DE737C}" type="presOf" srcId="{E93D115F-45A8-4B02-96DC-81C5F04B524A}" destId="{39AD663E-ABD6-48D5-A8D0-29446191BFE1}" srcOrd="0" destOrd="0" presId="urn:microsoft.com/office/officeart/2005/8/layout/vList5"/>
    <dgm:cxn modelId="{6538CAAC-9A63-47D1-8ED7-3DA9C81728A3}" srcId="{10E6DE07-FD97-49A2-8F5C-C23765590142}" destId="{CD45AF03-51DC-46BC-BF4A-8B83D053D7EE}" srcOrd="2" destOrd="0" parTransId="{63119CBC-77FA-4E19-9858-873BB734D7C7}" sibTransId="{D85D7CF4-F7DD-47EF-9A11-A28F785D896C}"/>
    <dgm:cxn modelId="{577A070C-7215-44E0-96BF-C992EE4D74B2}" srcId="{10E6DE07-FD97-49A2-8F5C-C23765590142}" destId="{0975E913-4939-4771-BEB1-A90BCB9D1134}" srcOrd="0" destOrd="0" parTransId="{4C448991-C49A-480C-8F0E-60E339820BA7}" sibTransId="{2BF1B38D-7C86-48A7-A439-7E69637A24D9}"/>
    <dgm:cxn modelId="{04C89B4C-AFE1-4396-AC0D-C35281CCC939}" type="presOf" srcId="{CD45AF03-51DC-46BC-BF4A-8B83D053D7EE}" destId="{1248C9F8-024B-4DDE-A3A2-181D283E72CF}" srcOrd="0" destOrd="0" presId="urn:microsoft.com/office/officeart/2005/8/layout/vList5"/>
    <dgm:cxn modelId="{86D27A6B-0E2B-4769-AD2B-365311594A40}" type="presOf" srcId="{38959400-7CC7-41AC-8372-BD3EF42E2C71}" destId="{8DE8BFC7-217F-4991-B3A6-0BDA1B9DCD58}" srcOrd="0" destOrd="0" presId="urn:microsoft.com/office/officeart/2005/8/layout/vList5"/>
    <dgm:cxn modelId="{DCC67EEE-93CC-432B-AE1E-3BD61490F20C}" srcId="{753F3CCE-CFA5-4424-9562-F97C8BAA49E9}" destId="{52F33EFF-8C32-4DC7-99BB-014575AB526A}" srcOrd="0" destOrd="0" parTransId="{02B51396-1D08-446D-9311-844444B2ADC3}" sibTransId="{9A54C625-AF69-45EA-981B-7D428AB36B92}"/>
    <dgm:cxn modelId="{E64DA577-AA41-40CD-8AFF-53CC4A4A1DF8}" type="presOf" srcId="{753F3CCE-CFA5-4424-9562-F97C8BAA49E9}" destId="{C8C10C12-EAB6-4492-9325-4DA2864D54D9}" srcOrd="0" destOrd="0" presId="urn:microsoft.com/office/officeart/2005/8/layout/vList5"/>
    <dgm:cxn modelId="{0B9F1D23-437E-4E99-BD89-4EC3C546B265}" srcId="{10E6DE07-FD97-49A2-8F5C-C23765590142}" destId="{2E34EAD8-DEB6-4F6F-B87E-FEB510D13F3B}" srcOrd="1" destOrd="0" parTransId="{0592FA17-B174-4025-85A5-30DB5A8B3F31}" sibTransId="{448EC321-66CD-435B-8C92-FE5D8891640A}"/>
    <dgm:cxn modelId="{6917CF75-3E08-4E3D-8654-4CEC57910C23}" type="presOf" srcId="{BA2DA07A-F0A1-4F3B-AE84-459C79493015}" destId="{A26BCB8D-5246-47A1-B615-8FCE9CD8BAEF}" srcOrd="0" destOrd="0" presId="urn:microsoft.com/office/officeart/2005/8/layout/vList5"/>
    <dgm:cxn modelId="{B432A4EA-C55E-4840-97C0-8C0417F56959}" type="presOf" srcId="{52F33EFF-8C32-4DC7-99BB-014575AB526A}" destId="{82BA6326-1CB5-476A-8C2D-798BCDBD1E32}" srcOrd="0" destOrd="0" presId="urn:microsoft.com/office/officeart/2005/8/layout/vList5"/>
    <dgm:cxn modelId="{8DA60F16-5C8A-4302-8031-F8A4BE036C32}" type="presParOf" srcId="{36AD9C4D-0ADE-4CB2-9E84-A55DBF8485E5}" destId="{6F64C42C-0825-40C1-911C-B9B202E9CC14}" srcOrd="0" destOrd="0" presId="urn:microsoft.com/office/officeart/2005/8/layout/vList5"/>
    <dgm:cxn modelId="{BAD0A661-CA42-430E-8C98-4361537ECA21}" type="presParOf" srcId="{6F64C42C-0825-40C1-911C-B9B202E9CC14}" destId="{CFD51A5C-2D94-46FF-87D1-C7B2F4C48DE4}" srcOrd="0" destOrd="0" presId="urn:microsoft.com/office/officeart/2005/8/layout/vList5"/>
    <dgm:cxn modelId="{F8641A30-DB1B-4461-9A5D-2CE3E948CB2E}" type="presParOf" srcId="{6F64C42C-0825-40C1-911C-B9B202E9CC14}" destId="{8DE8BFC7-217F-4991-B3A6-0BDA1B9DCD58}" srcOrd="1" destOrd="0" presId="urn:microsoft.com/office/officeart/2005/8/layout/vList5"/>
    <dgm:cxn modelId="{9ADD8512-80F1-4907-9E2E-3F2562FC0C25}" type="presParOf" srcId="{36AD9C4D-0ADE-4CB2-9E84-A55DBF8485E5}" destId="{920C2DCC-32EA-4F25-B3F6-53530C7CEF19}" srcOrd="1" destOrd="0" presId="urn:microsoft.com/office/officeart/2005/8/layout/vList5"/>
    <dgm:cxn modelId="{9235B610-6D90-4AE3-A11E-9A4899AC4ADD}" type="presParOf" srcId="{36AD9C4D-0ADE-4CB2-9E84-A55DBF8485E5}" destId="{0F61CDD8-2F6E-4881-B6F0-E77D76899D4B}" srcOrd="2" destOrd="0" presId="urn:microsoft.com/office/officeart/2005/8/layout/vList5"/>
    <dgm:cxn modelId="{956AD2CB-2789-4A41-81CE-372B0AA76034}" type="presParOf" srcId="{0F61CDD8-2F6E-4881-B6F0-E77D76899D4B}" destId="{DB4EF928-0896-4D8D-A69B-935B2073502B}" srcOrd="0" destOrd="0" presId="urn:microsoft.com/office/officeart/2005/8/layout/vList5"/>
    <dgm:cxn modelId="{D681EBDF-569F-4575-9134-D448847ED811}" type="presParOf" srcId="{0F61CDD8-2F6E-4881-B6F0-E77D76899D4B}" destId="{A8B389EA-121B-48F1-B988-80A896D06C76}" srcOrd="1" destOrd="0" presId="urn:microsoft.com/office/officeart/2005/8/layout/vList5"/>
    <dgm:cxn modelId="{1FD88C27-2FA4-449E-A645-CA787AB3CA79}" type="presParOf" srcId="{36AD9C4D-0ADE-4CB2-9E84-A55DBF8485E5}" destId="{40147AB0-3A9A-4FD5-85BB-7C16739262C7}" srcOrd="3" destOrd="0" presId="urn:microsoft.com/office/officeart/2005/8/layout/vList5"/>
    <dgm:cxn modelId="{51D94878-69E0-4370-B989-D7FC735D55E8}" type="presParOf" srcId="{36AD9C4D-0ADE-4CB2-9E84-A55DBF8485E5}" destId="{D8A10FB3-3E24-45E0-A670-79DA185C4F05}" srcOrd="4" destOrd="0" presId="urn:microsoft.com/office/officeart/2005/8/layout/vList5"/>
    <dgm:cxn modelId="{3D393984-4A42-4086-813A-1E95B6A43471}" type="presParOf" srcId="{D8A10FB3-3E24-45E0-A670-79DA185C4F05}" destId="{1248C9F8-024B-4DDE-A3A2-181D283E72CF}" srcOrd="0" destOrd="0" presId="urn:microsoft.com/office/officeart/2005/8/layout/vList5"/>
    <dgm:cxn modelId="{417A50A7-7949-4A83-880D-10606ADE06EF}" type="presParOf" srcId="{D8A10FB3-3E24-45E0-A670-79DA185C4F05}" destId="{FF541C90-F7A5-448D-A6EB-CEC44593F1F1}" srcOrd="1" destOrd="0" presId="urn:microsoft.com/office/officeart/2005/8/layout/vList5"/>
    <dgm:cxn modelId="{D4425737-CD08-4964-915C-4675327BCC17}" type="presParOf" srcId="{36AD9C4D-0ADE-4CB2-9E84-A55DBF8485E5}" destId="{D269F27F-DEB1-4E0E-8FDB-B602516AD43E}" srcOrd="5" destOrd="0" presId="urn:microsoft.com/office/officeart/2005/8/layout/vList5"/>
    <dgm:cxn modelId="{F6A9C9F7-126E-4BB7-BD96-FF4278217385}" type="presParOf" srcId="{36AD9C4D-0ADE-4CB2-9E84-A55DBF8485E5}" destId="{39B30C2C-2B72-4A9B-864A-4D4F1CCAA746}" srcOrd="6" destOrd="0" presId="urn:microsoft.com/office/officeart/2005/8/layout/vList5"/>
    <dgm:cxn modelId="{6CB08F4A-8343-4FC0-A229-B120327BF30C}" type="presParOf" srcId="{39B30C2C-2B72-4A9B-864A-4D4F1CCAA746}" destId="{C8C10C12-EAB6-4492-9325-4DA2864D54D9}" srcOrd="0" destOrd="0" presId="urn:microsoft.com/office/officeart/2005/8/layout/vList5"/>
    <dgm:cxn modelId="{A6A3023A-6CF5-4E28-AFCF-06B20E1272E8}" type="presParOf" srcId="{39B30C2C-2B72-4A9B-864A-4D4F1CCAA746}" destId="{82BA6326-1CB5-476A-8C2D-798BCDBD1E32}" srcOrd="1" destOrd="0" presId="urn:microsoft.com/office/officeart/2005/8/layout/vList5"/>
    <dgm:cxn modelId="{F8A0EE02-3EB4-4854-8CAB-76E62D05C5F6}" type="presParOf" srcId="{36AD9C4D-0ADE-4CB2-9E84-A55DBF8485E5}" destId="{38AB4050-7FC0-45EE-8567-C8AB5EE93046}" srcOrd="7" destOrd="0" presId="urn:microsoft.com/office/officeart/2005/8/layout/vList5"/>
    <dgm:cxn modelId="{C9425401-627B-409E-8F33-CDB3C2929C90}" type="presParOf" srcId="{36AD9C4D-0ADE-4CB2-9E84-A55DBF8485E5}" destId="{98041F98-7983-4DED-B8C0-754132DC7DB1}" srcOrd="8" destOrd="0" presId="urn:microsoft.com/office/officeart/2005/8/layout/vList5"/>
    <dgm:cxn modelId="{197EDF09-3F19-4535-AA3E-8F7FE81156E1}" type="presParOf" srcId="{98041F98-7983-4DED-B8C0-754132DC7DB1}" destId="{A26BCB8D-5246-47A1-B615-8FCE9CD8BAEF}" srcOrd="0" destOrd="0" presId="urn:microsoft.com/office/officeart/2005/8/layout/vList5"/>
    <dgm:cxn modelId="{7C51E302-F9AB-4DB2-ABDC-6FAF72F7B79E}" type="presParOf" srcId="{98041F98-7983-4DED-B8C0-754132DC7DB1}" destId="{39AD663E-ABD6-48D5-A8D0-29446191BFE1}" srcOrd="1" destOrd="0" presId="urn:microsoft.com/office/officeart/2005/8/layout/vList5"/>
    <dgm:cxn modelId="{4986C800-607F-4DB2-9724-EE972DB8156D}" type="presParOf" srcId="{36AD9C4D-0ADE-4CB2-9E84-A55DBF8485E5}" destId="{7EB85289-C6B0-44D4-9429-1872526AB96D}" srcOrd="9" destOrd="0" presId="urn:microsoft.com/office/officeart/2005/8/layout/vList5"/>
    <dgm:cxn modelId="{7B04F20E-1ABE-46A8-BF0F-666A29645FD2}" type="presParOf" srcId="{36AD9C4D-0ADE-4CB2-9E84-A55DBF8485E5}" destId="{C510BAC5-8484-4076-89D4-4CD92F586B9D}" srcOrd="10" destOrd="0" presId="urn:microsoft.com/office/officeart/2005/8/layout/vList5"/>
    <dgm:cxn modelId="{486EBA3E-0B24-4882-9D47-C31B88A009B9}" type="presParOf" srcId="{C510BAC5-8484-4076-89D4-4CD92F586B9D}" destId="{BEFB478B-A896-45FD-B68B-38D795218609}" srcOrd="0" destOrd="0" presId="urn:microsoft.com/office/officeart/2005/8/layout/vList5"/>
    <dgm:cxn modelId="{37D65B5F-BD9E-4CFF-A551-8F0421538468}" type="presParOf" srcId="{C510BAC5-8484-4076-89D4-4CD92F586B9D}" destId="{4E63ED63-4ECC-464A-80A6-4B2E53A4B4AE}" srcOrd="1" destOrd="0" presId="urn:microsoft.com/office/officeart/2005/8/layout/vList5"/>
  </dgm:cxnLst>
  <dgm:bg/>
  <dgm:whole>
    <a:ln>
      <a:noFill/>
    </a:ln>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263A33-35C4-43D3-8614-6B85E8C623BC}">
      <dsp:nvSpPr>
        <dsp:cNvPr id="0" name=""/>
        <dsp:cNvSpPr/>
      </dsp:nvSpPr>
      <dsp:spPr>
        <a:xfrm rot="16200000">
          <a:off x="-1194304" y="1197522"/>
          <a:ext cx="3524250" cy="1129205"/>
        </a:xfrm>
        <a:prstGeom prst="flowChartManualOperation">
          <a:avLst/>
        </a:prstGeom>
        <a:gradFill rotWithShape="0">
          <a:gsLst>
            <a:gs pos="0">
              <a:schemeClr val="accent5">
                <a:shade val="50000"/>
                <a:hueOff val="0"/>
                <a:satOff val="0"/>
                <a:lumOff val="0"/>
                <a:alphaOff val="0"/>
                <a:tint val="50000"/>
                <a:satMod val="300000"/>
              </a:schemeClr>
            </a:gs>
            <a:gs pos="35000">
              <a:schemeClr val="accent5">
                <a:shade val="50000"/>
                <a:hueOff val="0"/>
                <a:satOff val="0"/>
                <a:lumOff val="0"/>
                <a:alphaOff val="0"/>
                <a:tint val="37000"/>
                <a:satMod val="300000"/>
              </a:schemeClr>
            </a:gs>
            <a:gs pos="100000">
              <a:schemeClr val="accent5">
                <a:shade val="5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0" tIns="0" rIns="63500" bIns="0" numCol="1" spcCol="1270" anchor="ctr" anchorCtr="0">
          <a:noAutofit/>
        </a:bodyPr>
        <a:lstStyle/>
        <a:p>
          <a:pPr lvl="0" algn="ctr" defTabSz="444500">
            <a:lnSpc>
              <a:spcPct val="90000"/>
            </a:lnSpc>
            <a:spcBef>
              <a:spcPct val="0"/>
            </a:spcBef>
            <a:spcAft>
              <a:spcPct val="35000"/>
            </a:spcAft>
          </a:pPr>
          <a:r>
            <a:rPr lang="vi-VN" sz="1000" b="1" i="1" kern="1200">
              <a:latin typeface="Times New Roman" pitchFamily="18" charset="0"/>
              <a:cs typeface="Times New Roman" pitchFamily="18" charset="0"/>
            </a:rPr>
            <a:t>Địa điểm sản xuất phù hợp với quy hoạch và kế hoạch phát triển kinh tế - xã hội của địa phương đối với nội dung hỗ trợ quy định tại điểm a khoản 2 Điều này.</a:t>
          </a:r>
        </a:p>
      </dsp:txBody>
      <dsp:txXfrm rot="5400000">
        <a:off x="3218" y="704850"/>
        <a:ext cx="1129205" cy="2114550"/>
      </dsp:txXfrm>
    </dsp:sp>
    <dsp:sp modelId="{5EA5E8E7-FB14-4D37-A5FA-9092061C54E7}">
      <dsp:nvSpPr>
        <dsp:cNvPr id="0" name=""/>
        <dsp:cNvSpPr/>
      </dsp:nvSpPr>
      <dsp:spPr>
        <a:xfrm rot="16200000">
          <a:off x="19591" y="1197522"/>
          <a:ext cx="3524250" cy="1129205"/>
        </a:xfrm>
        <a:prstGeom prst="flowChartManualOperation">
          <a:avLst/>
        </a:prstGeom>
        <a:gradFill rotWithShape="0">
          <a:gsLst>
            <a:gs pos="0">
              <a:schemeClr val="accent5">
                <a:shade val="50000"/>
                <a:hueOff val="-143614"/>
                <a:satOff val="-10309"/>
                <a:lumOff val="19042"/>
                <a:alphaOff val="0"/>
                <a:tint val="50000"/>
                <a:satMod val="300000"/>
              </a:schemeClr>
            </a:gs>
            <a:gs pos="35000">
              <a:schemeClr val="accent5">
                <a:shade val="50000"/>
                <a:hueOff val="-143614"/>
                <a:satOff val="-10309"/>
                <a:lumOff val="19042"/>
                <a:alphaOff val="0"/>
                <a:tint val="37000"/>
                <a:satMod val="300000"/>
              </a:schemeClr>
            </a:gs>
            <a:gs pos="100000">
              <a:schemeClr val="accent5">
                <a:shade val="50000"/>
                <a:hueOff val="-143614"/>
                <a:satOff val="-10309"/>
                <a:lumOff val="1904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0" tIns="0" rIns="63500" bIns="0" numCol="1" spcCol="1270" anchor="ctr" anchorCtr="0">
          <a:noAutofit/>
        </a:bodyPr>
        <a:lstStyle/>
        <a:p>
          <a:pPr lvl="0" algn="ctr" defTabSz="444500">
            <a:lnSpc>
              <a:spcPct val="90000"/>
            </a:lnSpc>
            <a:spcBef>
              <a:spcPct val="0"/>
            </a:spcBef>
            <a:spcAft>
              <a:spcPct val="35000"/>
            </a:spcAft>
          </a:pPr>
          <a:r>
            <a:rPr lang="vi-VN" sz="1000" b="1" i="1" kern="1200">
              <a:latin typeface="Times New Roman" pitchFamily="18" charset="0"/>
              <a:cs typeface="Times New Roman" pitchFamily="18" charset="0"/>
            </a:rPr>
            <a:t>Đáp ứng điều kiện về cơ sở sản xuất thức ăn chăn nuôi theo quy định tại Điều 38 Luật Chăn nuôi, các văn bản hướng dẫn Luật Chăn nuôi và các văn bản quy phạm pháp luật có liên quan đối với nội dung hỗ trợ được quy định tại điểm c và điểm d khoản 2 Điều này.</a:t>
          </a:r>
        </a:p>
      </dsp:txBody>
      <dsp:txXfrm rot="5400000">
        <a:off x="1217113" y="704850"/>
        <a:ext cx="1129205" cy="2114550"/>
      </dsp:txXfrm>
    </dsp:sp>
    <dsp:sp modelId="{DB6F0525-3593-4EE9-9600-7A630E2163E0}">
      <dsp:nvSpPr>
        <dsp:cNvPr id="0" name=""/>
        <dsp:cNvSpPr/>
      </dsp:nvSpPr>
      <dsp:spPr>
        <a:xfrm rot="16200000">
          <a:off x="1233487" y="1197522"/>
          <a:ext cx="3524250" cy="1129205"/>
        </a:xfrm>
        <a:prstGeom prst="flowChartManualOperation">
          <a:avLst/>
        </a:prstGeom>
        <a:gradFill rotWithShape="0">
          <a:gsLst>
            <a:gs pos="0">
              <a:schemeClr val="accent5">
                <a:shade val="50000"/>
                <a:hueOff val="-287228"/>
                <a:satOff val="-20618"/>
                <a:lumOff val="38083"/>
                <a:alphaOff val="0"/>
                <a:tint val="50000"/>
                <a:satMod val="300000"/>
              </a:schemeClr>
            </a:gs>
            <a:gs pos="35000">
              <a:schemeClr val="accent5">
                <a:shade val="50000"/>
                <a:hueOff val="-287228"/>
                <a:satOff val="-20618"/>
                <a:lumOff val="38083"/>
                <a:alphaOff val="0"/>
                <a:tint val="37000"/>
                <a:satMod val="300000"/>
              </a:schemeClr>
            </a:gs>
            <a:gs pos="100000">
              <a:schemeClr val="accent5">
                <a:shade val="50000"/>
                <a:hueOff val="-287228"/>
                <a:satOff val="-20618"/>
                <a:lumOff val="3808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0" tIns="0" rIns="63500" bIns="0" numCol="1" spcCol="1270" anchor="ctr" anchorCtr="0">
          <a:noAutofit/>
        </a:bodyPr>
        <a:lstStyle/>
        <a:p>
          <a:pPr lvl="0" algn="ctr" defTabSz="444500">
            <a:lnSpc>
              <a:spcPct val="90000"/>
            </a:lnSpc>
            <a:spcBef>
              <a:spcPct val="0"/>
            </a:spcBef>
            <a:spcAft>
              <a:spcPct val="35000"/>
            </a:spcAft>
          </a:pPr>
          <a:r>
            <a:rPr lang="vi-VN" sz="1000" b="1" i="1" kern="1200">
              <a:latin typeface="Times New Roman" pitchFamily="18" charset="0"/>
              <a:cs typeface="Times New Roman" pitchFamily="18" charset="0"/>
            </a:rPr>
            <a:t>Đáp ứng điều kiện cơ sở chăn nuôi theo quy định tại Điều 55 Luật Chăn nuôi, các văn bản hướng dẫn Luật Chăn nuôi và các văn bản quy phạm pháp luật có liên quan đối với nội dung hỗ trợ được quy định tại điểm đ khoản 2 Điều này.</a:t>
          </a:r>
        </a:p>
      </dsp:txBody>
      <dsp:txXfrm rot="5400000">
        <a:off x="2431009" y="704850"/>
        <a:ext cx="1129205" cy="2114550"/>
      </dsp:txXfrm>
    </dsp:sp>
    <dsp:sp modelId="{0B12EDB9-0AE2-4FA3-8B7B-8E1F29AD742C}">
      <dsp:nvSpPr>
        <dsp:cNvPr id="0" name=""/>
        <dsp:cNvSpPr/>
      </dsp:nvSpPr>
      <dsp:spPr>
        <a:xfrm rot="16200000">
          <a:off x="2447383" y="1197522"/>
          <a:ext cx="3524250" cy="1129205"/>
        </a:xfrm>
        <a:prstGeom prst="flowChartManualOperation">
          <a:avLst/>
        </a:prstGeom>
        <a:gradFill rotWithShape="0">
          <a:gsLst>
            <a:gs pos="0">
              <a:schemeClr val="accent5">
                <a:shade val="50000"/>
                <a:hueOff val="-287228"/>
                <a:satOff val="-20618"/>
                <a:lumOff val="38083"/>
                <a:alphaOff val="0"/>
                <a:tint val="50000"/>
                <a:satMod val="300000"/>
              </a:schemeClr>
            </a:gs>
            <a:gs pos="35000">
              <a:schemeClr val="accent5">
                <a:shade val="50000"/>
                <a:hueOff val="-287228"/>
                <a:satOff val="-20618"/>
                <a:lumOff val="38083"/>
                <a:alphaOff val="0"/>
                <a:tint val="37000"/>
                <a:satMod val="300000"/>
              </a:schemeClr>
            </a:gs>
            <a:gs pos="100000">
              <a:schemeClr val="accent5">
                <a:shade val="50000"/>
                <a:hueOff val="-287228"/>
                <a:satOff val="-20618"/>
                <a:lumOff val="38083"/>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0" tIns="0" rIns="63500" bIns="0" numCol="1" spcCol="1270" anchor="ctr" anchorCtr="0">
          <a:noAutofit/>
        </a:bodyPr>
        <a:lstStyle/>
        <a:p>
          <a:pPr lvl="0" algn="ctr" defTabSz="444500">
            <a:lnSpc>
              <a:spcPct val="90000"/>
            </a:lnSpc>
            <a:spcBef>
              <a:spcPct val="0"/>
            </a:spcBef>
            <a:spcAft>
              <a:spcPct val="35000"/>
            </a:spcAft>
          </a:pPr>
          <a:r>
            <a:rPr lang="vi-VN" sz="1000" b="1" i="1" kern="1200">
              <a:latin typeface="Times New Roman" pitchFamily="18" charset="0"/>
              <a:cs typeface="Times New Roman" pitchFamily="18" charset="0"/>
            </a:rPr>
            <a:t>Dự án đầu tư được thực hiện theo quy định của pháp luật về đầu tư và nghiệm thu kết quả đối với nội dung hỗ trợ quy định tại điểm a, b, c khoản 2 Điều này.</a:t>
          </a:r>
        </a:p>
      </dsp:txBody>
      <dsp:txXfrm rot="5400000">
        <a:off x="3644905" y="704850"/>
        <a:ext cx="1129205" cy="2114550"/>
      </dsp:txXfrm>
    </dsp:sp>
    <dsp:sp modelId="{6A45D0B0-31C0-4210-B9AA-DE019587A39F}">
      <dsp:nvSpPr>
        <dsp:cNvPr id="0" name=""/>
        <dsp:cNvSpPr/>
      </dsp:nvSpPr>
      <dsp:spPr>
        <a:xfrm rot="16200000">
          <a:off x="3661279" y="1197522"/>
          <a:ext cx="3524250" cy="1129205"/>
        </a:xfrm>
        <a:prstGeom prst="flowChartManualOperation">
          <a:avLst/>
        </a:prstGeom>
        <a:gradFill rotWithShape="0">
          <a:gsLst>
            <a:gs pos="0">
              <a:schemeClr val="accent5">
                <a:shade val="50000"/>
                <a:hueOff val="-143614"/>
                <a:satOff val="-10309"/>
                <a:lumOff val="19042"/>
                <a:alphaOff val="0"/>
                <a:tint val="50000"/>
                <a:satMod val="300000"/>
              </a:schemeClr>
            </a:gs>
            <a:gs pos="35000">
              <a:schemeClr val="accent5">
                <a:shade val="50000"/>
                <a:hueOff val="-143614"/>
                <a:satOff val="-10309"/>
                <a:lumOff val="19042"/>
                <a:alphaOff val="0"/>
                <a:tint val="37000"/>
                <a:satMod val="300000"/>
              </a:schemeClr>
            </a:gs>
            <a:gs pos="100000">
              <a:schemeClr val="accent5">
                <a:shade val="50000"/>
                <a:hueOff val="-143614"/>
                <a:satOff val="-10309"/>
                <a:lumOff val="1904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0" tIns="0" rIns="63500" bIns="0" numCol="1" spcCol="1270" anchor="ctr" anchorCtr="0">
          <a:noAutofit/>
        </a:bodyPr>
        <a:lstStyle/>
        <a:p>
          <a:pPr lvl="0" algn="ctr" defTabSz="444500">
            <a:lnSpc>
              <a:spcPct val="90000"/>
            </a:lnSpc>
            <a:spcBef>
              <a:spcPct val="0"/>
            </a:spcBef>
            <a:spcAft>
              <a:spcPct val="35000"/>
            </a:spcAft>
          </a:pPr>
          <a:r>
            <a:rPr lang="vi-VN" sz="1000" b="1" i="1" kern="1200">
              <a:latin typeface="Times New Roman" pitchFamily="18" charset="0"/>
              <a:cs typeface="Times New Roman" pitchFamily="18" charset="0"/>
            </a:rPr>
            <a:t>Có hóa đơn, chứng từ liên quan đến các khoản mục chi phí thực hiện</a:t>
          </a:r>
          <a:r>
            <a:rPr lang="en-US" sz="1000" b="1" i="1" kern="1200">
              <a:latin typeface="Times New Roman" pitchFamily="18" charset="0"/>
              <a:cs typeface="Times New Roman" pitchFamily="18" charset="0"/>
            </a:rPr>
            <a:t>.</a:t>
          </a:r>
          <a:endParaRPr lang="vi-VN" sz="1000" b="1" i="1" kern="1200">
            <a:latin typeface="Times New Roman" pitchFamily="18" charset="0"/>
            <a:cs typeface="Times New Roman" pitchFamily="18" charset="0"/>
          </a:endParaRPr>
        </a:p>
      </dsp:txBody>
      <dsp:txXfrm rot="5400000">
        <a:off x="4858801" y="704850"/>
        <a:ext cx="1129205" cy="21145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E8BFC7-217F-4991-B3A6-0BDA1B9DCD58}">
      <dsp:nvSpPr>
        <dsp:cNvPr id="0" name=""/>
        <dsp:cNvSpPr/>
      </dsp:nvSpPr>
      <dsp:spPr>
        <a:xfrm rot="5400000">
          <a:off x="4237235" y="-748447"/>
          <a:ext cx="982382" cy="2480951"/>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05 tỷ đồng/dự án.</a:t>
          </a:r>
        </a:p>
      </dsp:txBody>
      <dsp:txXfrm rot="-5400000">
        <a:off x="3487951" y="48793"/>
        <a:ext cx="2432995" cy="886470"/>
      </dsp:txXfrm>
    </dsp:sp>
    <dsp:sp modelId="{CFD51A5C-2D94-46FF-87D1-C7B2F4C48DE4}">
      <dsp:nvSpPr>
        <dsp:cNvPr id="0" name=""/>
        <dsp:cNvSpPr/>
      </dsp:nvSpPr>
      <dsp:spPr>
        <a:xfrm>
          <a:off x="70" y="1308"/>
          <a:ext cx="3487880" cy="981440"/>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thực hiện xây dựng vùng trồng cây nguyên liệu làm thức ăn chăn nuôi chi phí đầu tư cơ sở hạ tầng kỹ thuật, bao gồm: đường trục chính nội đồng, thủy lợi, hệ thống tưới tiêu, điện, khu tập kết sản phẩm sau thu hoạch</a:t>
          </a:r>
        </a:p>
      </dsp:txBody>
      <dsp:txXfrm>
        <a:off x="47980" y="49218"/>
        <a:ext cx="3392060" cy="885620"/>
      </dsp:txXfrm>
    </dsp:sp>
    <dsp:sp modelId="{A8B389EA-121B-48F1-B988-80A896D06C76}">
      <dsp:nvSpPr>
        <dsp:cNvPr id="0" name=""/>
        <dsp:cNvSpPr/>
      </dsp:nvSpPr>
      <dsp:spPr>
        <a:xfrm rot="5400000">
          <a:off x="4345487" y="193230"/>
          <a:ext cx="785152" cy="2463522"/>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01 tỷ đồng/dự án.</a:t>
          </a:r>
        </a:p>
      </dsp:txBody>
      <dsp:txXfrm rot="-5400000">
        <a:off x="3506302" y="1070743"/>
        <a:ext cx="2425194" cy="708496"/>
      </dsp:txXfrm>
    </dsp:sp>
    <dsp:sp modelId="{DB4EF928-0896-4D8D-A69B-935B2073502B}">
      <dsp:nvSpPr>
        <dsp:cNvPr id="0" name=""/>
        <dsp:cNvSpPr/>
      </dsp:nvSpPr>
      <dsp:spPr>
        <a:xfrm>
          <a:off x="70" y="1032291"/>
          <a:ext cx="3506121" cy="811013"/>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chi phí mua vật tư, thiết bị thu gom, đóng gói, vận chuyển, sơ chế, chế biến, bảo quản phụ phẩm công nghiệp, nông nghiệp làm nguyên liệu thức ăn chăn nuôi đối với dự án có tổng công suất sản xuất thiết kế đạt tối thiểu 100.000 tấn/năm.</a:t>
          </a:r>
        </a:p>
      </dsp:txBody>
      <dsp:txXfrm>
        <a:off x="39660" y="1071881"/>
        <a:ext cx="3426941" cy="731833"/>
      </dsp:txXfrm>
    </dsp:sp>
    <dsp:sp modelId="{FF541C90-F7A5-448D-A6EB-CEC44593F1F1}">
      <dsp:nvSpPr>
        <dsp:cNvPr id="0" name=""/>
        <dsp:cNvSpPr/>
      </dsp:nvSpPr>
      <dsp:spPr>
        <a:xfrm rot="5400000">
          <a:off x="4375762" y="1081529"/>
          <a:ext cx="785152" cy="2407533"/>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02 tỷ đồng/dự án.</a:t>
          </a:r>
        </a:p>
        <a:p>
          <a:pPr marL="114300" lvl="1" indent="-114300" algn="l" defTabSz="533400">
            <a:lnSpc>
              <a:spcPct val="90000"/>
            </a:lnSpc>
            <a:spcBef>
              <a:spcPct val="0"/>
            </a:spcBef>
            <a:spcAft>
              <a:spcPct val="15000"/>
            </a:spcAft>
            <a:buChar char="••"/>
          </a:pPr>
          <a:endParaRPr lang="vi-VN" sz="1200" kern="1200">
            <a:latin typeface="Times New Roman" pitchFamily="18" charset="0"/>
            <a:cs typeface="Times New Roman" pitchFamily="18" charset="0"/>
          </a:endParaRPr>
        </a:p>
      </dsp:txBody>
      <dsp:txXfrm rot="-5400000">
        <a:off x="3564572" y="1931047"/>
        <a:ext cx="2369205" cy="708496"/>
      </dsp:txXfrm>
    </dsp:sp>
    <dsp:sp modelId="{1248C9F8-024B-4DDE-A3A2-181D283E72CF}">
      <dsp:nvSpPr>
        <dsp:cNvPr id="0" name=""/>
        <dsp:cNvSpPr/>
      </dsp:nvSpPr>
      <dsp:spPr>
        <a:xfrm>
          <a:off x="70" y="1892376"/>
          <a:ext cx="3564501" cy="785839"/>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kinh phí mua thiết bị từ nước ngoài để sản xuất nguyên liệu đơn làm thức ăn bổ sung trong nước đối với dự án có công suất sản xuất thiết kế tối thiểu 30 tấn/năm</a:t>
          </a:r>
        </a:p>
      </dsp:txBody>
      <dsp:txXfrm>
        <a:off x="38431" y="1930737"/>
        <a:ext cx="3487779" cy="709117"/>
      </dsp:txXfrm>
    </dsp:sp>
    <dsp:sp modelId="{82BA6326-1CB5-476A-8C2D-798BCDBD1E32}">
      <dsp:nvSpPr>
        <dsp:cNvPr id="0" name=""/>
        <dsp:cNvSpPr/>
      </dsp:nvSpPr>
      <dsp:spPr>
        <a:xfrm rot="5400000">
          <a:off x="4364634" y="1903862"/>
          <a:ext cx="785152" cy="2429928"/>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02 tỷ đồng/dự án.</a:t>
          </a:r>
        </a:p>
      </dsp:txBody>
      <dsp:txXfrm rot="-5400000">
        <a:off x="3542246" y="2764578"/>
        <a:ext cx="2391600" cy="708496"/>
      </dsp:txXfrm>
    </dsp:sp>
    <dsp:sp modelId="{C8C10C12-EAB6-4492-9325-4DA2864D54D9}">
      <dsp:nvSpPr>
        <dsp:cNvPr id="0" name=""/>
        <dsp:cNvSpPr/>
      </dsp:nvSpPr>
      <dsp:spPr>
        <a:xfrm>
          <a:off x="70" y="2727287"/>
          <a:ext cx="3540307" cy="800619"/>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kinh phí mua bản quyền công nghệ từ nước ngoài để sản xuất nguyên liệu đơn làm thức ăn bổ sung trong nước đối với dự án có công suất sản xuất thiết kế tối thiểu 30 tấn/năm. </a:t>
          </a:r>
        </a:p>
      </dsp:txBody>
      <dsp:txXfrm>
        <a:off x="39153" y="2766370"/>
        <a:ext cx="3462141" cy="722453"/>
      </dsp:txXfrm>
    </dsp:sp>
    <dsp:sp modelId="{39AD663E-ABD6-48D5-A8D0-29446191BFE1}">
      <dsp:nvSpPr>
        <dsp:cNvPr id="0" name=""/>
        <dsp:cNvSpPr/>
      </dsp:nvSpPr>
      <dsp:spPr>
        <a:xfrm rot="5400000">
          <a:off x="4375562" y="2831296"/>
          <a:ext cx="785152" cy="2403800"/>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100 triệu đồng/dự án.</a:t>
          </a:r>
        </a:p>
      </dsp:txBody>
      <dsp:txXfrm rot="-5400000">
        <a:off x="3566238" y="3678948"/>
        <a:ext cx="2365472" cy="708496"/>
      </dsp:txXfrm>
    </dsp:sp>
    <dsp:sp modelId="{A26BCB8D-5246-47A1-B615-8FCE9CD8BAEF}">
      <dsp:nvSpPr>
        <dsp:cNvPr id="0" name=""/>
        <dsp:cNvSpPr/>
      </dsp:nvSpPr>
      <dsp:spPr>
        <a:xfrm>
          <a:off x="70" y="3576978"/>
          <a:ext cx="3566168" cy="912435"/>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chi phí mua bồn bảo quản thức ăn chăn nuôi dạng hàng rời tại trang trại chăn nuôi quy mô vừa và lớn</a:t>
          </a:r>
        </a:p>
      </dsp:txBody>
      <dsp:txXfrm>
        <a:off x="44611" y="3621519"/>
        <a:ext cx="3477086" cy="823353"/>
      </dsp:txXfrm>
    </dsp:sp>
    <dsp:sp modelId="{4E63ED63-4ECC-464A-80A6-4B2E53A4B4AE}">
      <dsp:nvSpPr>
        <dsp:cNvPr id="0" name=""/>
        <dsp:cNvSpPr/>
      </dsp:nvSpPr>
      <dsp:spPr>
        <a:xfrm rot="5400000">
          <a:off x="4373375" y="3725429"/>
          <a:ext cx="785152" cy="2411265"/>
        </a:xfrm>
        <a:prstGeom prst="round2SameRect">
          <a:avLst/>
        </a:prstGeom>
        <a:solidFill>
          <a:schemeClr val="accent5">
            <a:alpha val="90000"/>
            <a:tint val="40000"/>
            <a:hueOff val="0"/>
            <a:satOff val="0"/>
            <a:lumOff val="0"/>
            <a:alphaOff val="0"/>
          </a:schemeClr>
        </a:solidFill>
        <a:ln w="9525" cap="flat" cmpd="sng" algn="ctr">
          <a:solidFill>
            <a:schemeClr val="accent5">
              <a:alpha val="90000"/>
              <a:tint val="4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just" defTabSz="533400">
            <a:lnSpc>
              <a:spcPct val="90000"/>
            </a:lnSpc>
            <a:spcBef>
              <a:spcPct val="0"/>
            </a:spcBef>
            <a:spcAft>
              <a:spcPct val="15000"/>
            </a:spcAft>
            <a:buChar char="••"/>
          </a:pPr>
          <a:r>
            <a:rPr lang="vi-VN" sz="1200" kern="1200">
              <a:latin typeface="Times New Roman" pitchFamily="18" charset="0"/>
              <a:cs typeface="Times New Roman" pitchFamily="18" charset="0"/>
            </a:rPr>
            <a:t>Mức hỗ trợ đầu tư không quá 50% tổng chi phí thực hiện dự án và tối đa không quá 200 triệu đồng/dự án.</a:t>
          </a:r>
        </a:p>
      </dsp:txBody>
      <dsp:txXfrm rot="-5400000">
        <a:off x="3560319" y="4576813"/>
        <a:ext cx="2372937" cy="708496"/>
      </dsp:txXfrm>
    </dsp:sp>
    <dsp:sp modelId="{BEFB478B-A896-45FD-B68B-38D795218609}">
      <dsp:nvSpPr>
        <dsp:cNvPr id="0" name=""/>
        <dsp:cNvSpPr/>
      </dsp:nvSpPr>
      <dsp:spPr>
        <a:xfrm>
          <a:off x="70" y="4539266"/>
          <a:ext cx="3560248" cy="784847"/>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vi-VN" sz="1200" kern="1200">
              <a:latin typeface="Times New Roman" pitchFamily="18" charset="0"/>
              <a:cs typeface="Times New Roman" pitchFamily="18" charset="0"/>
            </a:rPr>
            <a:t>Hỗ trợ tổ chức, cá nhân chi phí mua giống cây trồng làm cây thức ăn chăn nuôi đối với dự án có diện tích đất trồng tối thiểu 10 ha/dự án. </a:t>
          </a:r>
        </a:p>
      </dsp:txBody>
      <dsp:txXfrm>
        <a:off x="38383" y="4577579"/>
        <a:ext cx="3483622" cy="708221"/>
      </dsp:txXfrm>
    </dsp:sp>
  </dsp:spTree>
</dsp:drawing>
</file>

<file path=word/diagrams/layout1.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FEAE-2691-485A-B5B7-EB7B2631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2</Pages>
  <Words>130</Words>
  <Characters>743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18</cp:revision>
  <dcterms:created xsi:type="dcterms:W3CDTF">2023-11-29T01:16:00Z</dcterms:created>
  <dcterms:modified xsi:type="dcterms:W3CDTF">2024-12-04T02:16:00Z</dcterms:modified>
</cp:coreProperties>
</file>